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80F" w:rsidRDefault="007F2DB2" w:rsidP="00FF35B3">
      <w:pPr>
        <w:widowControl w:val="0"/>
        <w:autoSpaceDE w:val="0"/>
        <w:autoSpaceDN w:val="0"/>
        <w:adjustRightInd w:val="0"/>
        <w:spacing w:before="120" w:after="120" w:line="260" w:lineRule="atLeast"/>
        <w:ind w:left="114" w:right="103"/>
        <w:jc w:val="center"/>
        <w:rPr>
          <w:rFonts w:ascii="Tahoma" w:hAnsi="Tahoma" w:cs="Tahoma"/>
          <w:b/>
          <w:bCs/>
          <w:color w:val="000000"/>
          <w:sz w:val="18"/>
          <w:szCs w:val="18"/>
        </w:rPr>
      </w:pPr>
      <w:bookmarkStart w:id="0" w:name="_GoBack"/>
      <w:bookmarkEnd w:id="0"/>
      <w:r>
        <w:rPr>
          <w:rFonts w:ascii="Tahoma" w:hAnsi="Tahoma" w:cs="Tahoma"/>
          <w:b/>
          <w:bCs/>
          <w:color w:val="000000"/>
          <w:sz w:val="18"/>
          <w:szCs w:val="18"/>
        </w:rPr>
        <w:t xml:space="preserve">ΠΑΡΑΡΤΗΜΑ Ι: ΥΠΟΧΡΕΩΣΕΙΣ ΔΙΚΑΙΟΥΧΩΝ </w:t>
      </w:r>
    </w:p>
    <w:p w:rsidR="0091080F" w:rsidRDefault="007F2DB2" w:rsidP="00EC23CD">
      <w:pPr>
        <w:widowControl w:val="0"/>
        <w:autoSpaceDE w:val="0"/>
        <w:autoSpaceDN w:val="0"/>
        <w:adjustRightInd w:val="0"/>
        <w:spacing w:before="120" w:after="120" w:line="260" w:lineRule="atLeast"/>
        <w:ind w:left="114" w:right="103"/>
        <w:jc w:val="both"/>
        <w:rPr>
          <w:rFonts w:ascii="Tahoma" w:hAnsi="Tahoma" w:cs="Tahoma"/>
          <w:color w:val="000000"/>
          <w:sz w:val="18"/>
          <w:szCs w:val="18"/>
        </w:rPr>
      </w:pPr>
      <w:r>
        <w:rPr>
          <w:rFonts w:ascii="Tahoma" w:hAnsi="Tahoma" w:cs="Tahoma"/>
          <w:color w:val="000000"/>
          <w:sz w:val="18"/>
          <w:szCs w:val="18"/>
        </w:rPr>
        <w:t>Οι δικαιούχοι πράξεων που θα ενταχθούν στο Επιχειρησιακό Πρόγραμμα αναλαμβάνουν την τήρηση των παρακάτω υποχρεώσεων :</w:t>
      </w:r>
    </w:p>
    <w:p w:rsidR="0091080F" w:rsidRDefault="007F2DB2" w:rsidP="003B3632">
      <w:pPr>
        <w:widowControl w:val="0"/>
        <w:numPr>
          <w:ilvl w:val="0"/>
          <w:numId w:val="15"/>
        </w:numPr>
        <w:tabs>
          <w:tab w:val="left" w:pos="392"/>
        </w:tabs>
        <w:autoSpaceDE w:val="0"/>
        <w:autoSpaceDN w:val="0"/>
        <w:adjustRightInd w:val="0"/>
        <w:spacing w:before="120" w:after="120" w:line="260" w:lineRule="atLeast"/>
        <w:ind w:left="392"/>
        <w:jc w:val="both"/>
        <w:rPr>
          <w:rFonts w:ascii="Arial" w:hAnsi="Arial" w:cs="Arial"/>
          <w:sz w:val="24"/>
          <w:szCs w:val="24"/>
        </w:rPr>
      </w:pPr>
      <w:r>
        <w:rPr>
          <w:rFonts w:ascii="Tahoma" w:hAnsi="Tahoma" w:cs="Tahoma"/>
          <w:b/>
          <w:bCs/>
          <w:color w:val="000000"/>
          <w:sz w:val="18"/>
          <w:szCs w:val="18"/>
        </w:rPr>
        <w:t xml:space="preserve">ΤΗΡΗΣΗ ΚΟΙΝΟΤΙΚΩΝ ΚΑΙ ΕΘΝΙΚΩΝ ΚΑΝΟΝΩΝ </w:t>
      </w:r>
    </w:p>
    <w:p w:rsidR="0091080F" w:rsidRPr="0064144C" w:rsidRDefault="007F2DB2" w:rsidP="003B3632">
      <w:pPr>
        <w:widowControl w:val="0"/>
        <w:numPr>
          <w:ilvl w:val="0"/>
          <w:numId w:val="17"/>
        </w:numPr>
        <w:tabs>
          <w:tab w:val="left" w:pos="993"/>
          <w:tab w:val="left" w:pos="1908"/>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 </w:t>
      </w:r>
    </w:p>
    <w:p w:rsidR="0091080F" w:rsidRDefault="007F2DB2" w:rsidP="003B3632">
      <w:pPr>
        <w:widowControl w:val="0"/>
        <w:numPr>
          <w:ilvl w:val="0"/>
          <w:numId w:val="15"/>
        </w:numPr>
        <w:tabs>
          <w:tab w:val="left" w:pos="392"/>
        </w:tabs>
        <w:autoSpaceDE w:val="0"/>
        <w:autoSpaceDN w:val="0"/>
        <w:adjustRightInd w:val="0"/>
        <w:spacing w:before="120" w:after="120" w:line="260" w:lineRule="atLeast"/>
        <w:ind w:left="392"/>
        <w:jc w:val="both"/>
        <w:rPr>
          <w:rFonts w:ascii="Arial" w:hAnsi="Arial" w:cs="Arial"/>
          <w:sz w:val="24"/>
          <w:szCs w:val="24"/>
        </w:rPr>
      </w:pPr>
      <w:r>
        <w:rPr>
          <w:rFonts w:ascii="Tahoma" w:hAnsi="Tahoma" w:cs="Tahoma"/>
          <w:b/>
          <w:bCs/>
          <w:color w:val="000000"/>
          <w:sz w:val="18"/>
          <w:szCs w:val="18"/>
        </w:rPr>
        <w:t xml:space="preserve">ΥΛΟΠΟΙΗΣΗ ΠΡΑΞΗΣ </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Να τηρούν τα χρονοδιαγράμματα υλοποίησης της πράξης και των επί μέρους υποέργων και ιδίως τα χρονοδιαγράμματα ανάθεσης και ολοκλήρωσης των υποέργων προπαρασκευαστικών ενεργειών και ανάθεσης και εκτέλεσης των κύριων υποέργων της πράξης, όπως αυτά αποτυπώνονται στην απόφαση ένταξης της πράξης.</w:t>
      </w:r>
    </w:p>
    <w:p w:rsidR="0091080F" w:rsidRDefault="007F2DB2" w:rsidP="00EC23CD">
      <w:pPr>
        <w:widowControl w:val="0"/>
        <w:tabs>
          <w:tab w:val="left" w:pos="993"/>
        </w:tabs>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Τυχόν υπερβάσεις του χρονοδιαγράμματος υλοποίησης των υποέργων προπαρασκευαστικών ενεργειών, όπως αυτό προσδιορίζεται στην απόφαση ένταξης της πράξης, επιφέρει την αυτοδίκαιη ανάκληση της απόφασης ένταξης της πράξης (δηλαδή η πράξη απεντάσσεται από το ΕΠ). </w:t>
      </w:r>
    </w:p>
    <w:p w:rsidR="0091080F" w:rsidRDefault="007F2DB2" w:rsidP="00EC23CD">
      <w:pPr>
        <w:widowControl w:val="0"/>
        <w:tabs>
          <w:tab w:val="left" w:pos="993"/>
        </w:tabs>
        <w:autoSpaceDE w:val="0"/>
        <w:autoSpaceDN w:val="0"/>
        <w:adjustRightInd w:val="0"/>
        <w:spacing w:before="120" w:after="120" w:line="260" w:lineRule="atLeast"/>
        <w:ind w:left="993" w:right="131"/>
        <w:jc w:val="both"/>
        <w:rPr>
          <w:rFonts w:ascii="Tahoma" w:hAnsi="Tahoma" w:cs="Tahoma"/>
          <w:i/>
          <w:iCs/>
          <w:color w:val="000000"/>
          <w:sz w:val="18"/>
          <w:szCs w:val="18"/>
        </w:rPr>
      </w:pPr>
      <w:r>
        <w:rPr>
          <w:rFonts w:ascii="Tahoma" w:hAnsi="Tahoma" w:cs="Tahoma"/>
          <w:i/>
          <w:iCs/>
          <w:color w:val="000000"/>
          <w:sz w:val="18"/>
          <w:szCs w:val="18"/>
        </w:rPr>
        <w:t xml:space="preserve">Στις περιπτώσεις πράξεων με υποέργα προπαρασκευαστικών υποέργων η εγγραφή του προϋπολογισμού τους γίνεται σε δύο φάσεις. Στην πρώτη φάση εγγράφεται στο ΠΔΕ ο προϋπολογισμός των προπαρασκευαστικών ενεργειών. Εφόσον, τα υποέργα των προπαρασκευαστικών ενεργειών ολοκληρώνονται εντός του χρονοδιαγράμματος, ο προϋπολογισμός της πράξης που αντιστοιχεί στα κύρια υποέργα εγγράφεται στο ΠΔΕ, μετά από σχετικό αίτημα της ΔΑ προς τη ΔΔΕ. </w:t>
      </w:r>
    </w:p>
    <w:p w:rsidR="002E0FDE" w:rsidRDefault="002E0FDE" w:rsidP="00EC23CD">
      <w:pPr>
        <w:widowControl w:val="0"/>
        <w:tabs>
          <w:tab w:val="left" w:pos="993"/>
        </w:tabs>
        <w:autoSpaceDE w:val="0"/>
        <w:autoSpaceDN w:val="0"/>
        <w:adjustRightInd w:val="0"/>
        <w:spacing w:before="120" w:after="120" w:line="260" w:lineRule="atLeast"/>
        <w:ind w:left="993" w:right="103"/>
        <w:jc w:val="both"/>
        <w:rPr>
          <w:rFonts w:ascii="Tahoma" w:hAnsi="Tahoma" w:cs="Tahoma"/>
          <w:color w:val="000000"/>
          <w:sz w:val="18"/>
          <w:szCs w:val="18"/>
        </w:rPr>
      </w:pPr>
      <w:r>
        <w:rPr>
          <w:rFonts w:ascii="Tahoma" w:hAnsi="Tahoma" w:cs="Tahoma"/>
          <w:color w:val="000000"/>
          <w:sz w:val="18"/>
          <w:szCs w:val="18"/>
        </w:rPr>
        <w:t>Η ανάληψη της κύριας νομικής δέσμευσης δεν μπορεί να υπερβεί τους 18 μήνες από την ημερομηνία έκδοσης της Απόφασης Ένταξης και σε κάθε περίπτωση όχι αργότερα από 6 μήνες από την προθεσμία αυτή. Σε περίπτωση υπέρβασης αυτού του χρονικού ορίου η Απόφαση Ένταξης θα ανακληθεί μετά από προειδοποιητική επιστολή της ΔΑ και την άπρακτη παρέλευση τριών μηνών. Η παραπάνω προθεσμία ισχύει με την επιφύλαξη δικαστικών ή διοικητικών αποφάσεων που αναστέλλουν την υλοποίηση της πράξης ή λόγω ανωτέρας βίας.</w:t>
      </w:r>
    </w:p>
    <w:p w:rsidR="0091080F" w:rsidRDefault="007F2DB2" w:rsidP="00EC23CD">
      <w:pPr>
        <w:widowControl w:val="0"/>
        <w:tabs>
          <w:tab w:val="left" w:pos="993"/>
        </w:tabs>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Υπερβάσεις του χρονοδιαγράμματος υλοποίησης των κύριων υποέργων δύνανται να επιφέρουν την επιτήρηση του δικαιούχου από τη ΔΑ και την επιβολή στο δικαιούχο λήψης διορθωτικών μέτρων εντός συγκεκριμένων προθεσμιών, αλλά και την ανάκληση της απόφασης ένταξης της πράξης. </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λαμβάνουν έγκριση από την Ειδική Υπηρεσία Διαχείρισης του Ε.Π για τις διαδικασίες της διακήρυξης, ανάθεσης και τροποποίησης δημοσίων συμβάσεων. </w:t>
      </w:r>
      <w:r>
        <w:rPr>
          <w:rFonts w:ascii="Tahoma" w:hAnsi="Tahoma" w:cs="Tahoma"/>
          <w:i/>
          <w:iCs/>
          <w:color w:val="000000"/>
          <w:sz w:val="18"/>
          <w:szCs w:val="18"/>
        </w:rPr>
        <w:t>Στις περιπτώσεις πράξεων που εκτελούνται με ίδια μέσα</w:t>
      </w:r>
      <w:r>
        <w:rPr>
          <w:rFonts w:ascii="Tahoma" w:hAnsi="Tahoma" w:cs="Tahoma"/>
          <w:color w:val="000000"/>
          <w:sz w:val="18"/>
          <w:szCs w:val="18"/>
        </w:rPr>
        <w:t xml:space="preserve">,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ενημερώνουν έγκαιρα την Ειδική Υπηρεσία Διαχείρισης του Ε.Π </w:t>
      </w:r>
      <w:r w:rsidR="00137C8E">
        <w:rPr>
          <w:rFonts w:ascii="Tahoma" w:hAnsi="Tahoma" w:cs="Tahoma"/>
          <w:color w:val="000000"/>
          <w:sz w:val="18"/>
          <w:szCs w:val="18"/>
        </w:rPr>
        <w:t xml:space="preserve"> </w:t>
      </w:r>
      <w:r>
        <w:rPr>
          <w:rFonts w:ascii="Tahoma" w:hAnsi="Tahoma" w:cs="Tahoma"/>
          <w:color w:val="000000"/>
          <w:sz w:val="18"/>
          <w:szCs w:val="18"/>
        </w:rPr>
        <w:t xml:space="preserve">σχετικά με την εξέλιξη της πράξης, ιδιαίτερα σε ότι αφορά τις προπαρασκευαστικές ενέργειες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τις διαδικασίες του συστήματος διαχείρισης και ελέγχου. </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Να πραγματοποιούν όλες τις απαραίτητες ενέργειες, για την ενημέρωση του Ολοκληρωμένου Πληροφοριακού  Συστήματος ΟΠΣ – ΕΣΠΑ 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 τις επαληθεύσεις, τους ελέγχους, την αξιολόγηση πράξεων και γενικότερα τη  διαδρομή ελέγχου των πράξεων.</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διασφαλίζουν την ακρίβεια, την ποιότητα και πληρότητα των στοιχείων που υποβάλλουν στο ΟΠΣ - ΕΣΠΑ, </w:t>
      </w:r>
      <w:r>
        <w:rPr>
          <w:rFonts w:ascii="Tahoma" w:hAnsi="Tahoma" w:cs="Tahoma"/>
          <w:color w:val="000000"/>
          <w:sz w:val="18"/>
          <w:szCs w:val="18"/>
        </w:rPr>
        <w:lastRenderedPageBreak/>
        <w:t>σύμφωνα με το χρονικό πλαίσιο που προβλέπεται στις σχετικές διατάξεις και να πραγματοποιούν διασύνδεση των Πληροφοριακών Συστημάτων του με το ΟΠΣ – ΕΣΠΑ για την αυτόματη υποβολή στοιχείων, εφόσον απαιτείται.</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εφαρμόζουν το Ενιαίο Σύστημα Παρακολούθησης Δεικτών ΕΣΠΑ, ανάλογα με το επίπεδο εμπλοκής του στην παρακολούθηση των δεικτών της συγχρηματοδοτούμενης πράξης. </w:t>
      </w:r>
    </w:p>
    <w:p w:rsidR="0091080F" w:rsidRDefault="007F2DB2" w:rsidP="003B3632">
      <w:pPr>
        <w:widowControl w:val="0"/>
        <w:numPr>
          <w:ilvl w:val="0"/>
          <w:numId w:val="13"/>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Για πράξεις ΕΚΤ, οι δικαιούχοι υποχρεούνται να έχουν εγκατεστημένο σύστημα (είτε του φορέα τους είτε να έχουν πρόσβαση σε άλλο τοπικό ή κεντρικό σύστημα) συλλογής, επεξεργασίας, αποθήκευσης και μεταβίβασης δεδομένων δεικτών, συμπεριλαμβανομένων των δεδομένων για μεμονωμένους συμμετέχοντες (microdata), όπου απαιτείται, προκειμένου αφενός να διασφαλίζεται η ακρίβεια και επάρκεια των δεδομένων των συμμετεχόντων και αφετέρου η έγκαιρη ενημέρωση του ΟΠΣ – ΕΣΠΑ με τα εν λόγω στοιχεία. </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Οι δικαιούχοι έχουν την ευθύνη για  την έγκυρη και έγκαιρη συλλογή, επεξεργασία και αποθήκευση των δεικτών και των δεδομένων μεμονωμένων συμμετεχόντων (microdata) και στις περιπτώσεις που η συλλογή τους διενεργείται από τους φορείς υλοποίησης ή παρόχους των πράξεων (π.χ. Κέντρα Επαγγελματικής Κατάρτισης, Δομές </w:t>
      </w:r>
      <w:r w:rsidR="00A35E86">
        <w:rPr>
          <w:rFonts w:ascii="Tahoma" w:hAnsi="Tahoma" w:cs="Tahoma"/>
          <w:color w:val="000000"/>
          <w:sz w:val="18"/>
          <w:szCs w:val="18"/>
        </w:rPr>
        <w:t>Φ</w:t>
      </w:r>
      <w:r>
        <w:rPr>
          <w:rFonts w:ascii="Tahoma" w:hAnsi="Tahoma" w:cs="Tahoma"/>
          <w:color w:val="000000"/>
          <w:sz w:val="18"/>
          <w:szCs w:val="18"/>
        </w:rPr>
        <w:t xml:space="preserve">ροντίδας </w:t>
      </w:r>
      <w:r w:rsidR="00A35E86">
        <w:rPr>
          <w:rFonts w:ascii="Tahoma" w:hAnsi="Tahoma" w:cs="Tahoma"/>
          <w:color w:val="000000"/>
          <w:sz w:val="18"/>
          <w:szCs w:val="18"/>
        </w:rPr>
        <w:t>Π</w:t>
      </w:r>
      <w:r>
        <w:rPr>
          <w:rFonts w:ascii="Tahoma" w:hAnsi="Tahoma" w:cs="Tahoma"/>
          <w:color w:val="000000"/>
          <w:sz w:val="18"/>
          <w:szCs w:val="18"/>
        </w:rPr>
        <w:t>αιδιών κ</w:t>
      </w:r>
      <w:r w:rsidR="00065B16">
        <w:rPr>
          <w:rFonts w:ascii="Tahoma" w:hAnsi="Tahoma" w:cs="Tahoma"/>
          <w:color w:val="000000"/>
          <w:sz w:val="18"/>
          <w:szCs w:val="18"/>
        </w:rPr>
        <w:t>.ά</w:t>
      </w:r>
      <w:r>
        <w:rPr>
          <w:rFonts w:ascii="Tahoma" w:hAnsi="Tahoma" w:cs="Tahoma"/>
          <w:color w:val="000000"/>
          <w:sz w:val="18"/>
          <w:szCs w:val="18"/>
        </w:rPr>
        <w:t xml:space="preserve">). </w:t>
      </w:r>
    </w:p>
    <w:p w:rsidR="0091080F" w:rsidRDefault="007F2DB2" w:rsidP="003B3632">
      <w:pPr>
        <w:widowControl w:val="0"/>
        <w:numPr>
          <w:ilvl w:val="0"/>
          <w:numId w:val="15"/>
        </w:numPr>
        <w:tabs>
          <w:tab w:val="left" w:pos="392"/>
        </w:tabs>
        <w:autoSpaceDE w:val="0"/>
        <w:autoSpaceDN w:val="0"/>
        <w:adjustRightInd w:val="0"/>
        <w:spacing w:before="120" w:after="120" w:line="260" w:lineRule="atLeast"/>
        <w:ind w:left="392"/>
        <w:jc w:val="both"/>
        <w:rPr>
          <w:rFonts w:ascii="Arial" w:hAnsi="Arial" w:cs="Arial"/>
          <w:sz w:val="24"/>
          <w:szCs w:val="24"/>
        </w:rPr>
      </w:pPr>
      <w:r>
        <w:rPr>
          <w:rFonts w:ascii="Tahoma" w:hAnsi="Tahoma" w:cs="Tahoma"/>
          <w:b/>
          <w:bCs/>
          <w:color w:val="000000"/>
          <w:sz w:val="18"/>
          <w:szCs w:val="18"/>
        </w:rPr>
        <w:t xml:space="preserve">ΧΡΗΜΑΤΟΔΟΤΗΣΗ ΠΡΑΞΗΣ </w:t>
      </w:r>
    </w:p>
    <w:p w:rsidR="0091080F" w:rsidRDefault="007F2DB2" w:rsidP="003B3632">
      <w:pPr>
        <w:widowControl w:val="0"/>
        <w:numPr>
          <w:ilvl w:val="0"/>
          <w:numId w:val="14"/>
        </w:numPr>
        <w:tabs>
          <w:tab w:val="clear" w:pos="19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λειτουργούν μηχανισμό πιστοποίησης εκτέλεσης της πράξης, ο οποίος θα εξασφαλίζει τον αποτελεσματικό έλεγχο της ποιότητας και ποσότητας των υλικών των υπηρεσιών και του τελικού παραδοτέου αποτελέσματος, καθώς και να εφαρμόζει εσωτερικές διαδικασίες ελέγχου των πληρωμών, ο οποίος θα εξασφαλίζει τη νομιμότητα και κανονικότητά τους. </w:t>
      </w:r>
    </w:p>
    <w:p w:rsidR="0091080F" w:rsidRDefault="007F2DB2" w:rsidP="003B3632">
      <w:pPr>
        <w:widowControl w:val="0"/>
        <w:numPr>
          <w:ilvl w:val="0"/>
          <w:numId w:val="14"/>
        </w:numPr>
        <w:tabs>
          <w:tab w:val="clear" w:pos="19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Ειδική Υπηρεσία Διαχείρισης του Ε.Π ή στον Ενδιάμεσο Φορέα Διαχείρισης, μέσω των Δελτίων Δήλωσης Δαπανών. </w:t>
      </w:r>
    </w:p>
    <w:p w:rsidR="0091080F" w:rsidRDefault="007F2DB2" w:rsidP="003B3632">
      <w:pPr>
        <w:widowControl w:val="0"/>
        <w:numPr>
          <w:ilvl w:val="0"/>
          <w:numId w:val="14"/>
        </w:numPr>
        <w:tabs>
          <w:tab w:val="clear" w:pos="19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Να υποβάλλουν (εφόσον απαιτείται από τη φύση του έργου) στην Ειδική Υπηρεσία Διαχείρισης του Ε.Π. και στην Αρχή Πιστοποίησης, μετά την ολοκλήρωση της πράξης</w:t>
      </w:r>
      <w:r w:rsidR="00E17661">
        <w:rPr>
          <w:rFonts w:ascii="Tahoma" w:hAnsi="Tahoma" w:cs="Tahoma"/>
          <w:color w:val="000000"/>
          <w:sz w:val="18"/>
          <w:szCs w:val="18"/>
        </w:rPr>
        <w:t>:</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α) στοιχεία για τους δημιουργούμενους τόκους από τη χρηματοοικονομική διαχείριση των διατιθέμενων πόρων. </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β) επικαιροποιημένη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Στην περίπτωση πράξης / έργου όπου ο υπολογισμός των καθαρών εσόδων του βασίζεται στη μέθοδο του κατ’ αποκοπή ποσοστό (flat rate) δεν απαιτείται να γίνει κάποια προσαρμογή στο ποσοστό χρηματοδότησης της πράξης στην τελική αίτηση πληρωμής που υποβάλλει ο δικαιούχος. </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ΕΠ, αναλόγως με το ποια χρονική στιγμή προηγείται. </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91080F" w:rsidRDefault="007F2DB2" w:rsidP="00EC23CD">
      <w:pPr>
        <w:widowControl w:val="0"/>
        <w:autoSpaceDE w:val="0"/>
        <w:autoSpaceDN w:val="0"/>
        <w:adjustRightInd w:val="0"/>
        <w:spacing w:before="120" w:after="120" w:line="260" w:lineRule="atLeast"/>
        <w:ind w:left="398" w:right="131" w:hanging="284"/>
        <w:jc w:val="both"/>
        <w:rPr>
          <w:rFonts w:ascii="Tahoma" w:hAnsi="Tahoma" w:cs="Tahoma"/>
          <w:b/>
          <w:bCs/>
          <w:color w:val="000000"/>
          <w:sz w:val="18"/>
          <w:szCs w:val="18"/>
        </w:rPr>
      </w:pPr>
      <w:r>
        <w:rPr>
          <w:rFonts w:ascii="Tahoma" w:hAnsi="Tahoma" w:cs="Tahoma"/>
          <w:b/>
          <w:bCs/>
          <w:color w:val="000000"/>
          <w:sz w:val="18"/>
          <w:szCs w:val="18"/>
        </w:rPr>
        <w:t>4.</w:t>
      </w:r>
      <w:r>
        <w:rPr>
          <w:rFonts w:ascii="Tahoma" w:hAnsi="Tahoma" w:cs="Tahoma"/>
          <w:b/>
          <w:bCs/>
          <w:color w:val="000000"/>
          <w:sz w:val="18"/>
          <w:szCs w:val="18"/>
        </w:rPr>
        <w:tab/>
        <w:t xml:space="preserve">ΕΠΙΣΚΕΨΕΙΣ – ΕΠΑΛΗΘΕΥΣΕΙΣ – ΕΛΕΓΧΟΙ </w:t>
      </w:r>
    </w:p>
    <w:p w:rsidR="0091080F" w:rsidRDefault="007F2DB2" w:rsidP="003B3632">
      <w:pPr>
        <w:widowControl w:val="0"/>
        <w:numPr>
          <w:ilvl w:val="0"/>
          <w:numId w:val="12"/>
        </w:numPr>
        <w:tabs>
          <w:tab w:val="clear" w:pos="817"/>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του Ε.Π., Αρχή Πιστοποίησης, Αρχή Ελέγχου, Επιτροπή Παρακολούθησης και σε όλα τα ελεγκτικά όργανα της Ελλάδας και της Ευρωπαϊκής Ένωσης.</w:t>
      </w:r>
    </w:p>
    <w:p w:rsidR="0091080F" w:rsidRPr="005B7ECD" w:rsidRDefault="007F2DB2" w:rsidP="003B3632">
      <w:pPr>
        <w:widowControl w:val="0"/>
        <w:numPr>
          <w:ilvl w:val="0"/>
          <w:numId w:val="12"/>
        </w:numPr>
        <w:tabs>
          <w:tab w:val="clear" w:pos="817"/>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91080F" w:rsidRDefault="007F2DB2" w:rsidP="00EC23CD">
      <w:pPr>
        <w:widowControl w:val="0"/>
        <w:numPr>
          <w:ilvl w:val="0"/>
          <w:numId w:val="1"/>
        </w:numPr>
        <w:tabs>
          <w:tab w:val="clear" w:pos="108"/>
          <w:tab w:val="left" w:pos="392"/>
        </w:tabs>
        <w:autoSpaceDE w:val="0"/>
        <w:autoSpaceDN w:val="0"/>
        <w:adjustRightInd w:val="0"/>
        <w:spacing w:before="120" w:after="120" w:line="260" w:lineRule="atLeast"/>
        <w:ind w:left="392"/>
        <w:jc w:val="both"/>
        <w:rPr>
          <w:rFonts w:ascii="Arial" w:hAnsi="Arial" w:cs="Arial"/>
          <w:sz w:val="24"/>
          <w:szCs w:val="24"/>
        </w:rPr>
      </w:pPr>
      <w:r>
        <w:rPr>
          <w:rFonts w:ascii="Tahoma" w:hAnsi="Tahoma" w:cs="Tahoma"/>
          <w:b/>
          <w:bCs/>
          <w:color w:val="000000"/>
          <w:sz w:val="18"/>
          <w:szCs w:val="18"/>
        </w:rPr>
        <w:lastRenderedPageBreak/>
        <w:t xml:space="preserve">ΔΗΜΟΣΙΟΤΗΤΑ </w:t>
      </w:r>
    </w:p>
    <w:p w:rsidR="0091080F" w:rsidRDefault="007F2DB2" w:rsidP="003B3632">
      <w:pPr>
        <w:widowControl w:val="0"/>
        <w:numPr>
          <w:ilvl w:val="0"/>
          <w:numId w:val="11"/>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αποδέχονται τη συμπερίληψή τους στο κατάλογο των πράξεων του Ε.Π. που δημοσιοποιεί η Ειδική Υπηρεσία Διαχείρισης του Ε.Π. στη διαδικτυακή πύλη  </w:t>
      </w:r>
      <w:hyperlink r:id="rId9" w:tgtFrame="_blank" w:history="1">
        <w:r>
          <w:rPr>
            <w:rFonts w:ascii="Tahoma" w:hAnsi="Tahoma" w:cs="Tahoma"/>
            <w:color w:val="0000FF"/>
            <w:sz w:val="18"/>
            <w:szCs w:val="18"/>
            <w:u w:val="single"/>
          </w:rPr>
          <w:t>www.espa.gr</w:t>
        </w:r>
      </w:hyperlink>
      <w:r>
        <w:rPr>
          <w:rFonts w:ascii="Tahoma" w:hAnsi="Tahoma" w:cs="Tahoma"/>
          <w:color w:val="000000"/>
          <w:sz w:val="18"/>
          <w:szCs w:val="18"/>
        </w:rPr>
        <w:t xml:space="preserve">, κατά τα προβλεπόμενα στο άρθρο 115 και στο Παράρτημα ΧΙΙ του Καν. 1303/2013, και στο οποίο αναφέρονται: η ονομασία του δικαιούχου και της πράξης, σύνοψη της πράξης, ημερομηνία έναρξης της πράξης, καταληκτική ημερομηνία πράξης, συνολική επιλέξιμη δαπάνη, ποσοστό συχρηματοδότησης, ταχυδρομικός κώδικας, ή άλλη κατάλληλη ένδειξη της τοποθεσίας, χώρα, ονομασία της κατηγορίας παρέμβασης της πράξης. </w:t>
      </w:r>
    </w:p>
    <w:p w:rsidR="0091080F" w:rsidRDefault="007F2DB2" w:rsidP="003B3632">
      <w:pPr>
        <w:widowControl w:val="0"/>
        <w:numPr>
          <w:ilvl w:val="0"/>
          <w:numId w:val="11"/>
        </w:numPr>
        <w:tabs>
          <w:tab w:val="clear" w:pos="108"/>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λαμβάνουν όλα τα μέτρα πληροφόρησης που προβλέπονται στο Παράρτημα XII του Κανονισμού 1303/2013 και ειδικότερα: </w:t>
      </w:r>
    </w:p>
    <w:p w:rsidR="0091080F" w:rsidRDefault="00E17661" w:rsidP="00EC23CD">
      <w:pPr>
        <w:widowControl w:val="0"/>
        <w:autoSpaceDE w:val="0"/>
        <w:autoSpaceDN w:val="0"/>
        <w:adjustRightInd w:val="0"/>
        <w:spacing w:before="120" w:after="120" w:line="260" w:lineRule="atLeast"/>
        <w:ind w:left="1418" w:right="131" w:hanging="425"/>
        <w:jc w:val="both"/>
        <w:rPr>
          <w:rFonts w:ascii="Tahoma" w:hAnsi="Tahoma" w:cs="Tahoma"/>
          <w:color w:val="000000"/>
          <w:sz w:val="18"/>
          <w:szCs w:val="18"/>
        </w:rPr>
      </w:pPr>
      <w:r>
        <w:rPr>
          <w:rFonts w:ascii="Tahoma" w:hAnsi="Tahoma" w:cs="Tahoma"/>
          <w:color w:val="000000"/>
          <w:sz w:val="18"/>
          <w:szCs w:val="18"/>
        </w:rPr>
        <w:t>α)</w:t>
      </w:r>
      <w:r w:rsidR="007F2DB2">
        <w:rPr>
          <w:rFonts w:ascii="Tahoma" w:hAnsi="Tahoma" w:cs="Tahoma"/>
          <w:color w:val="000000"/>
          <w:sz w:val="18"/>
          <w:szCs w:val="18"/>
        </w:rPr>
        <w:tab/>
        <w:t xml:space="preserve">Να αναρτούν προσωρινή πινακίδα, σημαντικού μεγέθους, στο εργοτάξιο των έργων υποδομής ή κατασκευών σε ορατό σημείο από το κοινό, με συνολική δημόσια δαπάνη άνω των 500.000 ευρώ, κατά τη φάση υλοποίησής τους. </w:t>
      </w:r>
    </w:p>
    <w:p w:rsidR="0091080F" w:rsidRDefault="00E17661" w:rsidP="00EC23CD">
      <w:pPr>
        <w:widowControl w:val="0"/>
        <w:autoSpaceDE w:val="0"/>
        <w:autoSpaceDN w:val="0"/>
        <w:adjustRightInd w:val="0"/>
        <w:spacing w:before="120" w:after="120" w:line="260" w:lineRule="atLeast"/>
        <w:ind w:left="1418" w:right="131" w:hanging="425"/>
        <w:jc w:val="both"/>
        <w:rPr>
          <w:rFonts w:ascii="Tahoma" w:hAnsi="Tahoma" w:cs="Tahoma"/>
          <w:color w:val="000000"/>
          <w:sz w:val="18"/>
          <w:szCs w:val="18"/>
        </w:rPr>
      </w:pPr>
      <w:r>
        <w:rPr>
          <w:rFonts w:ascii="Tahoma" w:hAnsi="Tahoma" w:cs="Tahoma"/>
          <w:color w:val="000000"/>
          <w:sz w:val="18"/>
          <w:szCs w:val="18"/>
        </w:rPr>
        <w:t>β)</w:t>
      </w:r>
      <w:r w:rsidR="007F2DB2">
        <w:rPr>
          <w:rFonts w:ascii="Tahoma" w:hAnsi="Tahoma" w:cs="Tahoma"/>
          <w:color w:val="000000"/>
          <w:sz w:val="18"/>
          <w:szCs w:val="18"/>
        </w:rPr>
        <w:tab/>
        <w:t>Να τοποθετούν μόνιμη αναμνηστική πλάκα ή πινακίδα σημαντικού μεγέθους, σε σημείο εύκολα ορατό από το κοινό, εντός τριών μηνών από την ολοκλήρωση του έργου υποδομής ή κατασκευών ή αγοράς φυσικού (ενσώματου) αντικειμένου, με συνολική δημόσια δαπάνη άνω των 500.000 ευρώ.</w:t>
      </w:r>
    </w:p>
    <w:p w:rsidR="0091080F" w:rsidRDefault="007F2DB2" w:rsidP="001F6B5B">
      <w:pPr>
        <w:widowControl w:val="0"/>
        <w:autoSpaceDE w:val="0"/>
        <w:autoSpaceDN w:val="0"/>
        <w:adjustRightInd w:val="0"/>
        <w:spacing w:before="120" w:after="120" w:line="260" w:lineRule="atLeast"/>
        <w:ind w:left="1418" w:right="131"/>
        <w:jc w:val="both"/>
        <w:rPr>
          <w:rFonts w:ascii="Tahoma" w:hAnsi="Tahoma" w:cs="Tahoma"/>
          <w:color w:val="000000"/>
          <w:sz w:val="18"/>
          <w:szCs w:val="18"/>
        </w:rPr>
      </w:pPr>
      <w:r>
        <w:rPr>
          <w:rFonts w:ascii="Tahoma" w:hAnsi="Tahoma" w:cs="Tahoma"/>
          <w:color w:val="000000"/>
          <w:sz w:val="18"/>
          <w:szCs w:val="18"/>
        </w:rPr>
        <w:t>Οι αναμνηστικές πλάκες ή πινακίδες, οι οποίες σχεδιάζονται σύμφωνα με τα τεχνικά χαρακτηριστικά που καθορίζονται στον Κανονισμό 821/2014, αναγράφουν την ονομασία και τον κύριο στόχο του, το έμβλημα της ένωσης μαζί με την αναφορά στην Ένωση, και το Ταμείο ή τα Ταμεία που στηρίζουν το έργο.</w:t>
      </w:r>
    </w:p>
    <w:p w:rsidR="0091080F" w:rsidRDefault="00E17661" w:rsidP="00EC23CD">
      <w:pPr>
        <w:widowControl w:val="0"/>
        <w:autoSpaceDE w:val="0"/>
        <w:autoSpaceDN w:val="0"/>
        <w:adjustRightInd w:val="0"/>
        <w:spacing w:before="120" w:after="120" w:line="260" w:lineRule="atLeast"/>
        <w:ind w:left="1418" w:right="131" w:hanging="425"/>
        <w:jc w:val="both"/>
        <w:rPr>
          <w:rFonts w:ascii="Tahoma" w:hAnsi="Tahoma" w:cs="Tahoma"/>
          <w:color w:val="000000"/>
          <w:sz w:val="18"/>
          <w:szCs w:val="18"/>
        </w:rPr>
      </w:pPr>
      <w:r>
        <w:rPr>
          <w:rFonts w:ascii="Tahoma" w:hAnsi="Tahoma" w:cs="Tahoma"/>
          <w:color w:val="000000"/>
          <w:sz w:val="18"/>
          <w:szCs w:val="18"/>
        </w:rPr>
        <w:t>γ)</w:t>
      </w:r>
      <w:r w:rsidR="007F2DB2">
        <w:rPr>
          <w:rFonts w:ascii="Tahoma" w:hAnsi="Tahoma" w:cs="Tahoma"/>
          <w:color w:val="000000"/>
          <w:sz w:val="18"/>
          <w:szCs w:val="18"/>
        </w:rPr>
        <w:tab/>
        <w:t>Να λειτουργούν διαδικτυακούς τόπους, στους οποίους θα αναρτούν στοιχεία της πράξης, όπως σύντομη περιγραφή, ανάλογης με το επίπεδο της στήριξης, στόχοι και αποτελέσματα, επισημαίνοντας τη χρηματοδοτική στήριξη από την Ένωση.</w:t>
      </w:r>
    </w:p>
    <w:p w:rsidR="0091080F" w:rsidRDefault="00E17661" w:rsidP="00EC23CD">
      <w:pPr>
        <w:widowControl w:val="0"/>
        <w:autoSpaceDE w:val="0"/>
        <w:autoSpaceDN w:val="0"/>
        <w:adjustRightInd w:val="0"/>
        <w:spacing w:before="120" w:after="120" w:line="260" w:lineRule="atLeast"/>
        <w:ind w:left="1418" w:right="131" w:hanging="425"/>
        <w:jc w:val="both"/>
        <w:rPr>
          <w:rFonts w:ascii="Tahoma" w:hAnsi="Tahoma" w:cs="Tahoma"/>
          <w:color w:val="000000"/>
          <w:sz w:val="18"/>
          <w:szCs w:val="18"/>
        </w:rPr>
      </w:pPr>
      <w:r>
        <w:rPr>
          <w:rFonts w:ascii="Tahoma" w:hAnsi="Tahoma" w:cs="Tahoma"/>
          <w:color w:val="000000"/>
          <w:sz w:val="18"/>
          <w:szCs w:val="18"/>
        </w:rPr>
        <w:t>δ)</w:t>
      </w:r>
      <w:r w:rsidR="007F2DB2">
        <w:rPr>
          <w:rFonts w:ascii="Tahoma" w:hAnsi="Tahoma" w:cs="Tahoma"/>
          <w:color w:val="000000"/>
          <w:sz w:val="18"/>
          <w:szCs w:val="18"/>
        </w:rPr>
        <w:tab/>
        <w:t>Να τοποθετούν αφίσες με πληροφόρηση σχετικά με την πράξη, σε πράξεις που δεν εμπίπτουν στην υποχρέωση πινακίδων ή πλακών.</w:t>
      </w:r>
    </w:p>
    <w:p w:rsidR="0091080F" w:rsidRDefault="00E17661" w:rsidP="00EC23CD">
      <w:pPr>
        <w:widowControl w:val="0"/>
        <w:autoSpaceDE w:val="0"/>
        <w:autoSpaceDN w:val="0"/>
        <w:adjustRightInd w:val="0"/>
        <w:spacing w:before="120" w:after="120" w:line="260" w:lineRule="atLeast"/>
        <w:ind w:left="1418" w:right="131" w:hanging="425"/>
        <w:jc w:val="both"/>
        <w:rPr>
          <w:rFonts w:ascii="Tahoma" w:hAnsi="Tahoma" w:cs="Tahoma"/>
          <w:color w:val="000000"/>
          <w:sz w:val="18"/>
          <w:szCs w:val="18"/>
        </w:rPr>
      </w:pPr>
      <w:r>
        <w:rPr>
          <w:rFonts w:ascii="Tahoma" w:hAnsi="Tahoma" w:cs="Tahoma"/>
          <w:color w:val="000000"/>
          <w:sz w:val="18"/>
          <w:szCs w:val="18"/>
        </w:rPr>
        <w:t>ε)</w:t>
      </w:r>
      <w:r w:rsidR="007F2DB2">
        <w:rPr>
          <w:rFonts w:ascii="Tahoma" w:hAnsi="Tahoma" w:cs="Tahoma"/>
          <w:color w:val="000000"/>
          <w:sz w:val="18"/>
          <w:szCs w:val="18"/>
        </w:rPr>
        <w:tab/>
        <w:t>Να ενημερώνουν τους συμμετέχοντες σε πράξεις που συγχρηματοδοτούνται από το ΕΚΤ, και κατά περίπτωση από το ΕΤΠΑ ή Ταμείο Συνοχής, σχετικά με τη συγχρηματοδότησή της από το ΕΚΤ, ή το ΕΤΠΑ ή το Τ.Σ. και την υλοποίησή της στο πλαίσιο επιχειρησιακού προγράμματος. Η εν λόγω ενημέρωση πραγματοποιείται σε κάθε έγγραφο ή άλλο πιστοποιητικό που χρησιμοποιούνται κατά την υλοποίηση της πράξης ή παράγονται στο πλαίσιο αυτό.</w:t>
      </w:r>
    </w:p>
    <w:p w:rsidR="0091080F" w:rsidRDefault="00E17661" w:rsidP="00EC23CD">
      <w:pPr>
        <w:widowControl w:val="0"/>
        <w:autoSpaceDE w:val="0"/>
        <w:autoSpaceDN w:val="0"/>
        <w:adjustRightInd w:val="0"/>
        <w:spacing w:before="120" w:after="120" w:line="260" w:lineRule="atLeast"/>
        <w:ind w:left="1418" w:right="131" w:hanging="425"/>
        <w:jc w:val="both"/>
        <w:rPr>
          <w:rFonts w:ascii="Tahoma" w:hAnsi="Tahoma" w:cs="Tahoma"/>
          <w:color w:val="000000"/>
          <w:sz w:val="18"/>
          <w:szCs w:val="18"/>
        </w:rPr>
      </w:pPr>
      <w:r>
        <w:rPr>
          <w:rFonts w:ascii="Tahoma" w:hAnsi="Tahoma" w:cs="Tahoma"/>
          <w:color w:val="000000"/>
          <w:sz w:val="18"/>
          <w:szCs w:val="18"/>
        </w:rPr>
        <w:t>στ)</w:t>
      </w:r>
      <w:r w:rsidR="007F2DB2">
        <w:rPr>
          <w:rFonts w:ascii="Tahoma" w:hAnsi="Tahoma" w:cs="Tahoma"/>
          <w:color w:val="000000"/>
          <w:sz w:val="18"/>
          <w:szCs w:val="18"/>
        </w:rPr>
        <w:tab/>
        <w:t xml:space="preserve">Να εξασφαλίζουν ότι οι συμμετέχοντες σε πράξεις που υλοποιούνται στο πλαίσιο της Πρωτοβουλίας για την Απασχόληση των Νέων (ΠΑΝ) είναι ειδικά ενημερωμένοι για την υποστήριξη της ΠΑΝ που παρέχεται από τους πόρους του ΕΚΤ και τα ειδικά κονδύλια για την ΠΑΝ. Κάθε έγγραφο που αφορά στην υλοποίηση μιας πράξης και το οποίο απευθύνεται στο κοινό ή στους συμμετέχοντες, συμπεριλαμβανομένων των πιστοποιητικών συμμετοχής ή άλλων πιστοποιητικών, περιλαμβάνει δήλωση ότι η πράξη υποστηρίχθηκε στο πλαίσιο της ΠΑΝ. </w:t>
      </w:r>
    </w:p>
    <w:p w:rsidR="0091080F" w:rsidRDefault="007F2DB2" w:rsidP="00EC23CD">
      <w:pPr>
        <w:widowControl w:val="0"/>
        <w:autoSpaceDE w:val="0"/>
        <w:autoSpaceDN w:val="0"/>
        <w:adjustRightInd w:val="0"/>
        <w:spacing w:before="120" w:after="120" w:line="260" w:lineRule="atLeast"/>
        <w:ind w:left="398" w:right="131" w:hanging="284"/>
        <w:jc w:val="both"/>
        <w:rPr>
          <w:rFonts w:ascii="Tahoma" w:hAnsi="Tahoma" w:cs="Tahoma"/>
          <w:b/>
          <w:bCs/>
          <w:color w:val="000000"/>
          <w:sz w:val="18"/>
          <w:szCs w:val="18"/>
        </w:rPr>
      </w:pPr>
      <w:r>
        <w:rPr>
          <w:rFonts w:ascii="Tahoma" w:hAnsi="Tahoma" w:cs="Tahoma"/>
          <w:b/>
          <w:bCs/>
          <w:color w:val="000000"/>
          <w:sz w:val="18"/>
          <w:szCs w:val="18"/>
        </w:rPr>
        <w:t>6.</w:t>
      </w:r>
      <w:r>
        <w:rPr>
          <w:rFonts w:ascii="Tahoma" w:hAnsi="Tahoma" w:cs="Tahoma"/>
          <w:color w:val="000000"/>
          <w:sz w:val="18"/>
          <w:szCs w:val="18"/>
        </w:rPr>
        <w:tab/>
      </w:r>
      <w:r>
        <w:rPr>
          <w:rFonts w:ascii="Tahoma" w:hAnsi="Tahoma" w:cs="Tahoma"/>
          <w:b/>
          <w:bCs/>
          <w:color w:val="000000"/>
          <w:sz w:val="18"/>
          <w:szCs w:val="18"/>
        </w:rPr>
        <w:t xml:space="preserve">ΤΗΡΗΣΗ ΣΤΟΙΧΕΙΩΝ ΚΑΙ ΔΙΚΑΙΟΛΟΓΗΤΙΚΩΝ ΑΠΟ ΔΙΚΑΙΟΥΧΟΥΣ </w:t>
      </w:r>
    </w:p>
    <w:p w:rsidR="0091080F" w:rsidRDefault="007F2DB2" w:rsidP="003B3632">
      <w:pPr>
        <w:widowControl w:val="0"/>
        <w:numPr>
          <w:ilvl w:val="0"/>
          <w:numId w:val="10"/>
        </w:numPr>
        <w:tabs>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t xml:space="preserve">Να τηρούν και να ενημερώνουν φάκελο πράξης με όλα τα στοιχεία που αφορούν στην εκτέλεση της πράξης έως την ολοκλήρωση, την αποπληρωμή και τη λειτουργία της, συμπεριλαμβανομένων των εγγράφων/εντύπων που απαιτούνται σε πράξεις ΕΚΤ για τη συλλογή δεδομένων μεμονωμένων συμμετεχόντων σε αυτές, όπως ερωτηματολόγια, υπεύθυνες δηλώσεις, κλπ που συμπληρώνουν οι συμμετέχοντες. </w:t>
      </w:r>
    </w:p>
    <w:p w:rsidR="0091080F" w:rsidRDefault="007F2DB2" w:rsidP="00EC23CD">
      <w:pPr>
        <w:widowControl w:val="0"/>
        <w:autoSpaceDE w:val="0"/>
        <w:autoSpaceDN w:val="0"/>
        <w:adjustRightInd w:val="0"/>
        <w:spacing w:before="120" w:after="120" w:line="260" w:lineRule="atLeast"/>
        <w:ind w:left="993" w:right="131"/>
        <w:jc w:val="both"/>
        <w:rPr>
          <w:rFonts w:ascii="Tahoma" w:hAnsi="Tahoma" w:cs="Tahoma"/>
          <w:color w:val="000000"/>
          <w:sz w:val="18"/>
          <w:szCs w:val="18"/>
        </w:rPr>
      </w:pPr>
      <w:r>
        <w:rPr>
          <w:rFonts w:ascii="Tahoma" w:hAnsi="Tahoma" w:cs="Tahoma"/>
          <w:color w:val="000000"/>
          <w:sz w:val="18"/>
          <w:szCs w:val="18"/>
        </w:rPr>
        <w:t>Στο φάκελο της πράξης να τηρούνται όλα τα δικαιολογητικά έγγραφα σχετικά με τις δαπάνες και τους λογιστικούς ελέγχους για διάστημα δύο (2) ετών ή τριών (3) ετών, στην περίπτωση πράξεων επιλέξιμης δαπάνης που δεν υπερβαίνει το 1.000.000 ευρώ, από την 31 Δεκεμβρίου που ακολουθεί την υποβολή των λογαριασμών στους οποίους περιλαμβάνεται η τελική δαπάνη της ολοκληρωμένης πράξης</w:t>
      </w:r>
      <w:r>
        <w:rPr>
          <w:rFonts w:ascii="Tahoma" w:hAnsi="Tahoma" w:cs="Tahoma"/>
          <w:i/>
          <w:iCs/>
          <w:color w:val="000000"/>
          <w:sz w:val="18"/>
          <w:szCs w:val="18"/>
        </w:rPr>
        <w:t xml:space="preserve">. </w:t>
      </w:r>
      <w:r>
        <w:rPr>
          <w:rFonts w:ascii="Tahoma" w:hAnsi="Tahoma" w:cs="Tahoma"/>
          <w:color w:val="000000"/>
          <w:sz w:val="18"/>
          <w:szCs w:val="18"/>
        </w:rPr>
        <w:t>Τα ανωτέρω στοιχεία και δικαιολογητικά έγγραφα διατηρούνται είτε υπό τη μορφή πρωτοτύπων, ή επικαιροποιημένων αντιγράφων των πρωτοτύπων ή σε κοινώς αποδεκτούς φορείς δεδομένων, περιλαμβανομένων των ηλεκτρονικών εκδόσεων των πρωτότυπων εγγράφων ή εγγράφων που υπάρχουν μόνο σε ηλεκτρονική μορφή.</w:t>
      </w:r>
    </w:p>
    <w:p w:rsidR="0091080F" w:rsidRDefault="007F2DB2" w:rsidP="003B3632">
      <w:pPr>
        <w:widowControl w:val="0"/>
        <w:numPr>
          <w:ilvl w:val="0"/>
          <w:numId w:val="10"/>
        </w:numPr>
        <w:tabs>
          <w:tab w:val="left" w:pos="993"/>
        </w:tabs>
        <w:autoSpaceDE w:val="0"/>
        <w:autoSpaceDN w:val="0"/>
        <w:adjustRightInd w:val="0"/>
        <w:spacing w:before="120" w:after="120" w:line="260" w:lineRule="atLeast"/>
        <w:ind w:left="993" w:hanging="601"/>
        <w:jc w:val="both"/>
        <w:rPr>
          <w:rFonts w:ascii="Arial" w:hAnsi="Arial" w:cs="Arial"/>
          <w:sz w:val="24"/>
          <w:szCs w:val="24"/>
        </w:rPr>
      </w:pPr>
      <w:r>
        <w:rPr>
          <w:rFonts w:ascii="Tahoma" w:hAnsi="Tahoma" w:cs="Tahoma"/>
          <w:color w:val="000000"/>
          <w:sz w:val="18"/>
          <w:szCs w:val="18"/>
        </w:rPr>
        <w:lastRenderedPageBreak/>
        <w:t>Να τηρούν ειδικότερους όρους ή περιορισμούς που τίθενται από το ειδικό θεσμικό πλαίσιο εφαρμογής της πράξης ή που τίθενται από την Ειδική Υπηρεσία Διαχείρισης του Ε.Π.</w:t>
      </w:r>
    </w:p>
    <w:p w:rsidR="00EA4643" w:rsidRPr="00CD1FB2" w:rsidRDefault="00EA4643" w:rsidP="003B3632">
      <w:pPr>
        <w:widowControl w:val="0"/>
        <w:numPr>
          <w:ilvl w:val="0"/>
          <w:numId w:val="10"/>
        </w:numPr>
        <w:tabs>
          <w:tab w:val="left" w:pos="993"/>
        </w:tabs>
        <w:autoSpaceDE w:val="0"/>
        <w:autoSpaceDN w:val="0"/>
        <w:adjustRightInd w:val="0"/>
        <w:spacing w:before="120" w:after="120" w:line="260" w:lineRule="atLeast"/>
        <w:ind w:left="993" w:hanging="601"/>
        <w:jc w:val="both"/>
        <w:rPr>
          <w:rFonts w:ascii="Tahoma" w:eastAsia="Times New Roman" w:hAnsi="Tahoma" w:cs="Tahoma"/>
          <w:color w:val="1326DF"/>
          <w:sz w:val="20"/>
          <w:szCs w:val="20"/>
        </w:rPr>
      </w:pPr>
      <w:r w:rsidRPr="00CD1FB2">
        <w:rPr>
          <w:rFonts w:ascii="Tahoma" w:eastAsia="Times New Roman" w:hAnsi="Tahoma" w:cs="Tahoma"/>
          <w:color w:val="1326DF"/>
          <w:sz w:val="20"/>
          <w:szCs w:val="20"/>
        </w:rPr>
        <w:t>Να τηρούν τους ειδικούς όρους</w:t>
      </w:r>
      <w:r w:rsidR="007C53DB" w:rsidRPr="00CD1FB2">
        <w:rPr>
          <w:rFonts w:ascii="Tahoma" w:eastAsia="Times New Roman" w:hAnsi="Tahoma" w:cs="Tahoma"/>
          <w:color w:val="1326DF"/>
          <w:sz w:val="20"/>
          <w:szCs w:val="20"/>
        </w:rPr>
        <w:t xml:space="preserve"> του Παραρτήματος ΙΙΙ </w:t>
      </w:r>
      <w:r w:rsidRPr="00CD1FB2">
        <w:rPr>
          <w:rFonts w:ascii="Tahoma" w:eastAsia="Times New Roman" w:hAnsi="Tahoma" w:cs="Tahoma"/>
          <w:color w:val="1326DF"/>
          <w:sz w:val="20"/>
          <w:szCs w:val="20"/>
        </w:rPr>
        <w:t>για τις Υπηρεσίες Γενικού Οικονομικού Συμφέροντος (ΥΓΟΣ)</w:t>
      </w:r>
    </w:p>
    <w:p w:rsidR="00EA4643" w:rsidRPr="00CD1FB2" w:rsidRDefault="00EA4643" w:rsidP="003B3632">
      <w:pPr>
        <w:widowControl w:val="0"/>
        <w:numPr>
          <w:ilvl w:val="0"/>
          <w:numId w:val="10"/>
        </w:numPr>
        <w:tabs>
          <w:tab w:val="left" w:pos="993"/>
        </w:tabs>
        <w:autoSpaceDE w:val="0"/>
        <w:autoSpaceDN w:val="0"/>
        <w:adjustRightInd w:val="0"/>
        <w:spacing w:before="120" w:after="120" w:line="260" w:lineRule="atLeast"/>
        <w:ind w:left="993" w:hanging="601"/>
        <w:jc w:val="both"/>
        <w:rPr>
          <w:rFonts w:ascii="Tahoma" w:hAnsi="Tahoma" w:cs="Tahoma"/>
          <w:color w:val="000000"/>
          <w:sz w:val="18"/>
          <w:szCs w:val="18"/>
        </w:rPr>
      </w:pPr>
      <w:r w:rsidRPr="00CD1FB2">
        <w:rPr>
          <w:rFonts w:ascii="Tahoma" w:hAnsi="Tahoma" w:cs="Tahoma"/>
          <w:color w:val="000000"/>
          <w:sz w:val="18"/>
          <w:szCs w:val="18"/>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EA4643" w:rsidRPr="00CD1FB2" w:rsidRDefault="00EA4643" w:rsidP="00EA4643">
      <w:pPr>
        <w:pStyle w:val="BodyText21"/>
        <w:spacing w:after="120" w:line="240" w:lineRule="auto"/>
        <w:ind w:left="993" w:right="26" w:hanging="284"/>
        <w:outlineLvl w:val="0"/>
        <w:rPr>
          <w:rFonts w:ascii="Tahoma" w:hAnsi="Tahoma" w:cs="Tahoma"/>
          <w:sz w:val="20"/>
        </w:rPr>
      </w:pPr>
      <w:r w:rsidRPr="00CD1FB2">
        <w:rPr>
          <w:rFonts w:ascii="Tahoma" w:hAnsi="Tahoma" w:cs="Tahoma"/>
          <w:sz w:val="20"/>
        </w:rPr>
        <w:t>α) Για πράξεις επένδυσης σε υποδομή ή παραγωγική επένδυση, εντός πέντε (5) ετών από την τελική πληρωμή ή εντός της προθεσμίας που ορίζεται στους κανόνες περί κρατικών ενισχύσεων να μην επέλθει:</w:t>
      </w:r>
    </w:p>
    <w:p w:rsidR="00EA4643" w:rsidRPr="00CD1FB2" w:rsidRDefault="00EA4643" w:rsidP="003B3632">
      <w:pPr>
        <w:pStyle w:val="BodyText21"/>
        <w:numPr>
          <w:ilvl w:val="0"/>
          <w:numId w:val="16"/>
        </w:numPr>
        <w:tabs>
          <w:tab w:val="clear" w:pos="108"/>
        </w:tabs>
        <w:spacing w:after="120" w:line="240" w:lineRule="auto"/>
        <w:ind w:left="1418" w:right="26"/>
        <w:outlineLvl w:val="0"/>
        <w:rPr>
          <w:rFonts w:ascii="Tahoma" w:hAnsi="Tahoma" w:cs="Tahoma"/>
          <w:sz w:val="20"/>
        </w:rPr>
      </w:pPr>
      <w:r w:rsidRPr="00CD1FB2">
        <w:rPr>
          <w:rFonts w:ascii="Tahoma" w:hAnsi="Tahoma" w:cs="Tahoma"/>
          <w:sz w:val="20"/>
        </w:rPr>
        <w:t>παύση ή μετεγκατάσταση μιας παραγωγικής δραστηριότητας εκτός της περιοχής προγράμματος</w:t>
      </w:r>
    </w:p>
    <w:p w:rsidR="00EA4643" w:rsidRPr="00CD1FB2" w:rsidRDefault="00EA4643" w:rsidP="003B3632">
      <w:pPr>
        <w:pStyle w:val="BodyText21"/>
        <w:numPr>
          <w:ilvl w:val="0"/>
          <w:numId w:val="16"/>
        </w:numPr>
        <w:tabs>
          <w:tab w:val="clear" w:pos="108"/>
        </w:tabs>
        <w:spacing w:after="120" w:line="240" w:lineRule="auto"/>
        <w:ind w:left="1418" w:right="26"/>
        <w:outlineLvl w:val="0"/>
        <w:rPr>
          <w:rFonts w:ascii="Tahoma" w:hAnsi="Tahoma" w:cs="Tahoma"/>
          <w:sz w:val="20"/>
        </w:rPr>
      </w:pPr>
      <w:r w:rsidRPr="00CD1FB2">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EA4643" w:rsidRPr="00CD1FB2" w:rsidRDefault="00EA4643" w:rsidP="003B3632">
      <w:pPr>
        <w:pStyle w:val="BodyText21"/>
        <w:numPr>
          <w:ilvl w:val="0"/>
          <w:numId w:val="16"/>
        </w:numPr>
        <w:tabs>
          <w:tab w:val="clear" w:pos="108"/>
        </w:tabs>
        <w:spacing w:after="120" w:line="240" w:lineRule="auto"/>
        <w:ind w:left="1418" w:right="26"/>
        <w:outlineLvl w:val="0"/>
        <w:rPr>
          <w:rFonts w:ascii="Tahoma" w:hAnsi="Tahoma" w:cs="Tahoma"/>
          <w:sz w:val="20"/>
        </w:rPr>
      </w:pPr>
      <w:r w:rsidRPr="00CD1FB2">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p>
    <w:p w:rsidR="00EA4643" w:rsidRPr="004A0677" w:rsidRDefault="00EA4643" w:rsidP="00EA4643">
      <w:pPr>
        <w:pStyle w:val="BodyText21"/>
        <w:spacing w:after="120" w:line="240" w:lineRule="auto"/>
        <w:ind w:left="993" w:right="26" w:hanging="284"/>
        <w:outlineLvl w:val="0"/>
        <w:rPr>
          <w:rFonts w:ascii="Tahoma" w:hAnsi="Tahoma" w:cs="Tahoma"/>
          <w:i/>
          <w:color w:val="1326DF"/>
          <w:sz w:val="20"/>
        </w:rPr>
      </w:pPr>
      <w:r w:rsidRPr="00CD1FB2">
        <w:rPr>
          <w:rFonts w:ascii="Tahoma" w:hAnsi="Tahoma" w:cs="Tahoma"/>
          <w:color w:val="1326DF"/>
          <w:sz w:val="20"/>
        </w:rPr>
        <w:t>β) Τις μακροχρόνιες δεσμεύσεις που ορίζονται</w:t>
      </w:r>
      <w:r w:rsidRPr="00CD1FB2">
        <w:rPr>
          <w:rFonts w:ascii="Tahoma" w:hAnsi="Tahoma" w:cs="Tahoma"/>
          <w:i/>
          <w:color w:val="1326DF"/>
          <w:sz w:val="20"/>
        </w:rPr>
        <w:t xml:space="preserve"> </w:t>
      </w:r>
      <w:r w:rsidRPr="00CD1FB2">
        <w:rPr>
          <w:rFonts w:ascii="Tahoma" w:hAnsi="Tahoma" w:cs="Tahoma"/>
          <w:color w:val="1326DF"/>
          <w:sz w:val="20"/>
        </w:rPr>
        <w:t>από την ΕΥΔ/ΕΠ-ΥΜΕΠΕΡΑΑ στο Παράρτημα ΙΙ</w:t>
      </w:r>
      <w:r w:rsidR="00E4300C" w:rsidRPr="00CD1FB2">
        <w:rPr>
          <w:rFonts w:ascii="Tahoma" w:hAnsi="Tahoma" w:cs="Tahoma"/>
          <w:color w:val="1326DF"/>
          <w:sz w:val="20"/>
        </w:rPr>
        <w:t>Ι</w:t>
      </w:r>
      <w:r w:rsidRPr="00CD1FB2">
        <w:rPr>
          <w:rFonts w:ascii="Tahoma" w:hAnsi="Tahoma" w:cs="Tahoma"/>
          <w:color w:val="1326DF"/>
          <w:sz w:val="20"/>
        </w:rPr>
        <w:t xml:space="preserve"> για τις Υπηρεσίες Γενικού Οικονομικού Συμφέροντος (ΥΓΟΣ).</w:t>
      </w:r>
    </w:p>
    <w:p w:rsidR="00EA4643" w:rsidRPr="009603DB" w:rsidRDefault="00EA4643" w:rsidP="00EA4643">
      <w:pPr>
        <w:pStyle w:val="BodyText21"/>
        <w:spacing w:after="120" w:line="240" w:lineRule="auto"/>
        <w:ind w:left="709" w:right="26"/>
        <w:outlineLvl w:val="0"/>
        <w:rPr>
          <w:rFonts w:ascii="Tahoma" w:hAnsi="Tahoma" w:cs="Tahoma"/>
          <w:sz w:val="20"/>
        </w:rPr>
      </w:pPr>
      <w:r w:rsidRPr="009603DB">
        <w:rPr>
          <w:rFonts w:ascii="Tahoma" w:hAnsi="Tahoma" w:cs="Tahoma"/>
          <w:sz w:val="20"/>
        </w:rPr>
        <w:t xml:space="preserve">Η τήρηση των μακροχρονίων υποχρεώσεων επιβεβαιώνονται, μετά την ολοκλήρωση της πράξης, με διοικητικές ή και επιτόπιες επαληθεύσεις από την </w:t>
      </w:r>
      <w:r w:rsidRPr="00AE3CCB">
        <w:rPr>
          <w:rFonts w:ascii="Tahoma" w:hAnsi="Tahoma" w:cs="Tahoma"/>
          <w:sz w:val="20"/>
        </w:rPr>
        <w:t>ΕΥΔ/ΕΠ-ΥΜΕΠΕΡΑΑ</w:t>
      </w:r>
      <w:r w:rsidRPr="009603DB">
        <w:rPr>
          <w:rFonts w:ascii="Tahoma" w:hAnsi="Tahoma" w:cs="Tahoma"/>
          <w:sz w:val="20"/>
        </w:rPr>
        <w:t>.</w:t>
      </w:r>
      <w:r>
        <w:rPr>
          <w:rFonts w:ascii="Tahoma" w:hAnsi="Tahoma" w:cs="Tahoma"/>
          <w:sz w:val="20"/>
        </w:rPr>
        <w:t xml:space="preserve"> </w:t>
      </w:r>
    </w:p>
    <w:sectPr w:rsidR="00EA4643" w:rsidRPr="009603DB" w:rsidSect="00C6626B">
      <w:headerReference w:type="default" r:id="rId10"/>
      <w:footerReference w:type="default" r:id="rId11"/>
      <w:pgSz w:w="11907" w:h="16840" w:code="9"/>
      <w:pgMar w:top="1134" w:right="845" w:bottom="993" w:left="1276" w:header="425" w:footer="31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F17" w:rsidRDefault="004D7F17">
      <w:pPr>
        <w:spacing w:after="0" w:line="240" w:lineRule="auto"/>
      </w:pPr>
      <w:r>
        <w:separator/>
      </w:r>
    </w:p>
  </w:endnote>
  <w:endnote w:type="continuationSeparator" w:id="0">
    <w:p w:rsidR="004D7F17" w:rsidRDefault="004D7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59" w:type="dxa"/>
      <w:tblInd w:w="222" w:type="dxa"/>
      <w:tblLayout w:type="fixed"/>
      <w:tblCellMar>
        <w:left w:w="0" w:type="dxa"/>
        <w:right w:w="0" w:type="dxa"/>
      </w:tblCellMar>
      <w:tblLook w:val="0000" w:firstRow="0" w:lastRow="0" w:firstColumn="0" w:lastColumn="0" w:noHBand="0" w:noVBand="0"/>
    </w:tblPr>
    <w:tblGrid>
      <w:gridCol w:w="2402"/>
      <w:gridCol w:w="2054"/>
      <w:gridCol w:w="2481"/>
      <w:gridCol w:w="2622"/>
    </w:tblGrid>
    <w:tr w:rsidR="004D7F17" w:rsidTr="00506DDE">
      <w:trPr>
        <w:trHeight w:val="1301"/>
      </w:trPr>
      <w:tc>
        <w:tcPr>
          <w:tcW w:w="2402" w:type="dxa"/>
          <w:shd w:val="clear" w:color="auto" w:fill="FFFFFF"/>
        </w:tcPr>
        <w:p w:rsidR="004D7F17" w:rsidRDefault="004D7F17">
          <w:pPr>
            <w:widowControl w:val="0"/>
            <w:tabs>
              <w:tab w:val="left" w:pos="1953"/>
            </w:tabs>
            <w:autoSpaceDE w:val="0"/>
            <w:autoSpaceDN w:val="0"/>
            <w:adjustRightInd w:val="0"/>
            <w:spacing w:after="0" w:line="240" w:lineRule="auto"/>
            <w:rPr>
              <w:rFonts w:ascii="Arial" w:hAnsi="Arial" w:cs="Arial"/>
              <w:sz w:val="24"/>
              <w:szCs w:val="24"/>
            </w:rPr>
          </w:pPr>
          <w:r>
            <w:rPr>
              <w:rFonts w:ascii="Arial" w:hAnsi="Arial" w:cs="Arial"/>
              <w:noProof/>
              <w:sz w:val="24"/>
              <w:szCs w:val="24"/>
            </w:rPr>
            <w:drawing>
              <wp:inline distT="0" distB="0" distL="0" distR="0" wp14:anchorId="0E9DE863" wp14:editId="5AE8D94F">
                <wp:extent cx="676275" cy="428625"/>
                <wp:effectExtent l="0" t="0" r="9525" b="9525"/>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p>
        <w:p w:rsidR="004D7F17" w:rsidRPr="00B55C10" w:rsidRDefault="004D7F17">
          <w:pPr>
            <w:widowControl w:val="0"/>
            <w:tabs>
              <w:tab w:val="left" w:pos="1953"/>
            </w:tabs>
            <w:autoSpaceDE w:val="0"/>
            <w:autoSpaceDN w:val="0"/>
            <w:adjustRightInd w:val="0"/>
            <w:spacing w:after="0" w:line="240" w:lineRule="auto"/>
            <w:rPr>
              <w:rFonts w:ascii="Tahoma" w:hAnsi="Tahoma" w:cs="Tahoma"/>
              <w:color w:val="000000"/>
              <w:sz w:val="14"/>
              <w:szCs w:val="14"/>
            </w:rPr>
          </w:pPr>
          <w:r>
            <w:rPr>
              <w:rFonts w:ascii="Tahoma" w:hAnsi="Tahoma" w:cs="Tahoma"/>
              <w:color w:val="000000"/>
              <w:sz w:val="14"/>
              <w:szCs w:val="14"/>
            </w:rPr>
            <w:t>Ευρωπαϊκή Ένωση</w:t>
          </w:r>
        </w:p>
        <w:p w:rsidR="004D7F17" w:rsidRDefault="004D7F17">
          <w:pPr>
            <w:widowControl w:val="0"/>
            <w:tabs>
              <w:tab w:val="left" w:pos="1953"/>
            </w:tabs>
            <w:autoSpaceDE w:val="0"/>
            <w:autoSpaceDN w:val="0"/>
            <w:adjustRightInd w:val="0"/>
            <w:spacing w:after="0" w:line="240" w:lineRule="auto"/>
            <w:rPr>
              <w:rFonts w:ascii="Tahoma" w:hAnsi="Tahoma" w:cs="Tahoma"/>
              <w:color w:val="000000"/>
              <w:sz w:val="14"/>
              <w:szCs w:val="14"/>
            </w:rPr>
          </w:pPr>
          <w:r>
            <w:rPr>
              <w:rFonts w:ascii="Tahoma" w:hAnsi="Tahoma" w:cs="Tahoma"/>
              <w:color w:val="000000"/>
              <w:sz w:val="14"/>
              <w:szCs w:val="14"/>
            </w:rPr>
            <w:t>Ταμείο Συνοχής</w:t>
          </w:r>
        </w:p>
      </w:tc>
      <w:tc>
        <w:tcPr>
          <w:tcW w:w="2054" w:type="dxa"/>
          <w:shd w:val="clear" w:color="auto" w:fill="FFFFFF"/>
          <w:vAlign w:val="center"/>
        </w:tcPr>
        <w:p w:rsidR="004D7F17" w:rsidRDefault="004D7F17">
          <w:pPr>
            <w:widowControl w:val="0"/>
            <w:autoSpaceDE w:val="0"/>
            <w:autoSpaceDN w:val="0"/>
            <w:adjustRightInd w:val="0"/>
            <w:spacing w:after="0" w:line="240" w:lineRule="auto"/>
            <w:rPr>
              <w:rFonts w:ascii="Arial" w:hAnsi="Arial" w:cs="Arial"/>
              <w:sz w:val="24"/>
              <w:szCs w:val="24"/>
            </w:rPr>
          </w:pPr>
        </w:p>
      </w:tc>
      <w:tc>
        <w:tcPr>
          <w:tcW w:w="2481" w:type="dxa"/>
          <w:shd w:val="clear" w:color="auto" w:fill="FFFFFF"/>
          <w:vAlign w:val="center"/>
        </w:tcPr>
        <w:p w:rsidR="004D7F17" w:rsidRDefault="004D7F17">
          <w:pPr>
            <w:widowControl w:val="0"/>
            <w:autoSpaceDE w:val="0"/>
            <w:autoSpaceDN w:val="0"/>
            <w:adjustRightInd w:val="0"/>
            <w:spacing w:after="0" w:line="240" w:lineRule="auto"/>
            <w:rPr>
              <w:rFonts w:ascii="Arial" w:hAnsi="Arial" w:cs="Arial"/>
              <w:sz w:val="24"/>
              <w:szCs w:val="24"/>
            </w:rPr>
          </w:pPr>
        </w:p>
      </w:tc>
      <w:tc>
        <w:tcPr>
          <w:tcW w:w="2622" w:type="dxa"/>
          <w:shd w:val="clear" w:color="auto" w:fill="FFFFFF"/>
        </w:tcPr>
        <w:p w:rsidR="004D7F17" w:rsidRDefault="004D7F17">
          <w:pPr>
            <w:widowControl w:val="0"/>
            <w:autoSpaceDE w:val="0"/>
            <w:autoSpaceDN w:val="0"/>
            <w:adjustRightInd w:val="0"/>
            <w:spacing w:after="0" w:line="240" w:lineRule="auto"/>
            <w:ind w:left="3"/>
            <w:jc w:val="right"/>
            <w:rPr>
              <w:rFonts w:ascii="Tahoma" w:hAnsi="Tahoma" w:cs="Tahoma"/>
              <w:b/>
              <w:bCs/>
              <w:color w:val="000000"/>
            </w:rPr>
          </w:pPr>
          <w:r>
            <w:rPr>
              <w:rFonts w:ascii="Tahoma" w:hAnsi="Tahoma" w:cs="Tahoma"/>
              <w:b/>
              <w:bCs/>
              <w:color w:val="000000"/>
            </w:rPr>
            <w:t xml:space="preserve"> </w:t>
          </w:r>
          <w:r>
            <w:rPr>
              <w:rFonts w:ascii="Arial" w:hAnsi="Arial" w:cs="Arial"/>
              <w:noProof/>
              <w:sz w:val="24"/>
              <w:szCs w:val="24"/>
            </w:rPr>
            <w:drawing>
              <wp:inline distT="0" distB="0" distL="0" distR="0" wp14:anchorId="31E58025" wp14:editId="4C71DA1E">
                <wp:extent cx="990600" cy="59055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590550"/>
                        </a:xfrm>
                        <a:prstGeom prst="rect">
                          <a:avLst/>
                        </a:prstGeom>
                        <a:noFill/>
                        <a:ln>
                          <a:noFill/>
                        </a:ln>
                      </pic:spPr>
                    </pic:pic>
                  </a:graphicData>
                </a:graphic>
              </wp:inline>
            </w:drawing>
          </w:r>
          <w:r>
            <w:rPr>
              <w:rFonts w:ascii="Tahoma" w:hAnsi="Tahoma" w:cs="Tahoma"/>
              <w:b/>
              <w:bCs/>
              <w:color w:val="000000"/>
            </w:rPr>
            <w:t xml:space="preserve"> </w:t>
          </w:r>
        </w:p>
      </w:tc>
    </w:tr>
    <w:tr w:rsidR="004D7F17" w:rsidTr="001327C7">
      <w:trPr>
        <w:trHeight w:val="392"/>
      </w:trPr>
      <w:tc>
        <w:tcPr>
          <w:tcW w:w="9559" w:type="dxa"/>
          <w:gridSpan w:val="4"/>
          <w:shd w:val="clear" w:color="auto" w:fill="FFFFFF"/>
          <w:vAlign w:val="center"/>
        </w:tcPr>
        <w:p w:rsidR="004D7F17" w:rsidRPr="00506DDE" w:rsidRDefault="004D7F17" w:rsidP="004F308B">
          <w:pPr>
            <w:widowControl w:val="0"/>
            <w:autoSpaceDE w:val="0"/>
            <w:autoSpaceDN w:val="0"/>
            <w:adjustRightInd w:val="0"/>
            <w:spacing w:after="0" w:line="240" w:lineRule="auto"/>
            <w:jc w:val="right"/>
            <w:rPr>
              <w:rFonts w:cs="Tahoma"/>
              <w:bCs/>
              <w:color w:val="000000"/>
              <w:sz w:val="16"/>
              <w:szCs w:val="16"/>
            </w:rPr>
          </w:pPr>
          <w:r>
            <w:rPr>
              <w:rFonts w:cs="Tahoma"/>
              <w:bCs/>
              <w:color w:val="000000"/>
              <w:sz w:val="16"/>
              <w:szCs w:val="16"/>
            </w:rPr>
            <w:t xml:space="preserve">   Σελίδα </w:t>
          </w:r>
          <w:r>
            <w:rPr>
              <w:rFonts w:cs="Tahoma"/>
              <w:bCs/>
              <w:color w:val="000000"/>
              <w:sz w:val="16"/>
              <w:szCs w:val="16"/>
            </w:rPr>
            <w:fldChar w:fldCharType="begin"/>
          </w:r>
          <w:r>
            <w:rPr>
              <w:rFonts w:cs="Tahoma"/>
              <w:bCs/>
              <w:color w:val="000000"/>
              <w:sz w:val="16"/>
              <w:szCs w:val="16"/>
            </w:rPr>
            <w:instrText xml:space="preserve"> PAGE  \* Arabic  \* MERGEFORMAT </w:instrText>
          </w:r>
          <w:r>
            <w:rPr>
              <w:rFonts w:cs="Tahoma"/>
              <w:bCs/>
              <w:color w:val="000000"/>
              <w:sz w:val="16"/>
              <w:szCs w:val="16"/>
            </w:rPr>
            <w:fldChar w:fldCharType="separate"/>
          </w:r>
          <w:r w:rsidR="004F308B">
            <w:rPr>
              <w:rFonts w:cs="Tahoma"/>
              <w:bCs/>
              <w:noProof/>
              <w:color w:val="000000"/>
              <w:sz w:val="16"/>
              <w:szCs w:val="16"/>
            </w:rPr>
            <w:t>1</w:t>
          </w:r>
          <w:r>
            <w:rPr>
              <w:rFonts w:cs="Tahoma"/>
              <w:bCs/>
              <w:color w:val="000000"/>
              <w:sz w:val="16"/>
              <w:szCs w:val="16"/>
            </w:rPr>
            <w:fldChar w:fldCharType="end"/>
          </w:r>
        </w:p>
      </w:tc>
    </w:tr>
  </w:tbl>
  <w:p w:rsidR="004D7F17" w:rsidRDefault="004D7F17" w:rsidP="00265B04">
    <w:pPr>
      <w:widowControl w:val="0"/>
      <w:tabs>
        <w:tab w:val="center" w:pos="4261"/>
        <w:tab w:val="right" w:pos="8414"/>
      </w:tabs>
      <w:autoSpaceDE w:val="0"/>
      <w:autoSpaceDN w:val="0"/>
      <w:adjustRightInd w:val="0"/>
      <w:spacing w:after="0" w:line="120" w:lineRule="auto"/>
      <w:ind w:right="103"/>
      <w:rPr>
        <w:rFonts w:ascii="Verdana" w:hAnsi="Verdana" w:cs="Verdana"/>
        <w:color w:val="00000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F17" w:rsidRDefault="004D7F17">
      <w:pPr>
        <w:spacing w:after="0" w:line="240" w:lineRule="auto"/>
      </w:pPr>
      <w:r>
        <w:separator/>
      </w:r>
    </w:p>
  </w:footnote>
  <w:footnote w:type="continuationSeparator" w:id="0">
    <w:p w:rsidR="004D7F17" w:rsidRDefault="004D7F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F17" w:rsidRDefault="004D7F17">
    <w:pPr>
      <w:widowControl w:val="0"/>
      <w:tabs>
        <w:tab w:val="center" w:pos="4261"/>
        <w:tab w:val="right" w:pos="8388"/>
      </w:tabs>
      <w:autoSpaceDE w:val="0"/>
      <w:autoSpaceDN w:val="0"/>
      <w:adjustRightInd w:val="0"/>
      <w:spacing w:before="60" w:after="60" w:line="320" w:lineRule="atLeast"/>
      <w:ind w:left="114" w:right="129"/>
      <w:jc w:val="both"/>
      <w:rPr>
        <w:rFonts w:ascii="Verdana" w:hAnsi="Verdana" w:cs="Verdana"/>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nsid w:val="01164708"/>
    <w:multiLevelType w:val="hybridMultilevel"/>
    <w:tmpl w:val="773812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FB0524"/>
    <w:multiLevelType w:val="hybridMultilevel"/>
    <w:tmpl w:val="B6EC06DE"/>
    <w:lvl w:ilvl="0" w:tplc="04080001">
      <w:start w:val="1"/>
      <w:numFmt w:val="bullet"/>
      <w:lvlText w:val=""/>
      <w:lvlJc w:val="left"/>
      <w:pPr>
        <w:tabs>
          <w:tab w:val="num" w:pos="1260"/>
        </w:tabs>
        <w:ind w:left="1260" w:hanging="720"/>
      </w:pPr>
      <w:rPr>
        <w:rFonts w:ascii="Symbol" w:hAnsi="Symbol" w:hint="default"/>
        <w:i w:val="0"/>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C4439F8"/>
    <w:multiLevelType w:val="hybridMultilevel"/>
    <w:tmpl w:val="2B50E7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E894F03"/>
    <w:multiLevelType w:val="multilevel"/>
    <w:tmpl w:val="DA48A1F2"/>
    <w:lvl w:ilvl="0">
      <w:start w:val="1"/>
      <w:numFmt w:val="lowerRoman"/>
      <w:lvlText w:val="(%1)"/>
      <w:lvlJc w:val="left"/>
      <w:pPr>
        <w:tabs>
          <w:tab w:val="num" w:pos="1908"/>
        </w:tabs>
        <w:ind w:left="1908" w:hanging="425"/>
      </w:pPr>
      <w:rPr>
        <w:rFonts w:ascii="Tahoma" w:hAnsi="Tahoma" w:cs="Tahoma" w:hint="default"/>
        <w:color w:val="000000"/>
        <w:sz w:val="18"/>
        <w:szCs w:val="18"/>
      </w:rPr>
    </w:lvl>
    <w:lvl w:ilvl="1">
      <w:start w:val="1"/>
      <w:numFmt w:val="bullet"/>
      <w:lvlText w:val="o"/>
      <w:lvlJc w:val="left"/>
      <w:pPr>
        <w:tabs>
          <w:tab w:val="num" w:pos="1730"/>
        </w:tabs>
        <w:ind w:left="1730" w:hanging="360"/>
      </w:pPr>
      <w:rPr>
        <w:rFonts w:ascii="Courier New" w:hAnsi="Courier New" w:cs="Courier New"/>
        <w:color w:val="000000"/>
        <w:sz w:val="24"/>
        <w:szCs w:val="24"/>
      </w:rPr>
    </w:lvl>
    <w:lvl w:ilvl="2">
      <w:start w:val="1"/>
      <w:numFmt w:val="bullet"/>
      <w:lvlText w:val=""/>
      <w:lvlJc w:val="left"/>
      <w:pPr>
        <w:tabs>
          <w:tab w:val="num" w:pos="2450"/>
        </w:tabs>
        <w:ind w:left="2450" w:hanging="360"/>
      </w:pPr>
      <w:rPr>
        <w:rFonts w:ascii="Wingdings" w:hAnsi="Wingdings" w:cs="Wingdings"/>
        <w:color w:val="000000"/>
        <w:sz w:val="24"/>
        <w:szCs w:val="24"/>
      </w:rPr>
    </w:lvl>
    <w:lvl w:ilvl="3">
      <w:start w:val="1"/>
      <w:numFmt w:val="bullet"/>
      <w:lvlText w:val=""/>
      <w:lvlJc w:val="left"/>
      <w:pPr>
        <w:tabs>
          <w:tab w:val="num" w:pos="3170"/>
        </w:tabs>
        <w:ind w:left="3170" w:hanging="360"/>
      </w:pPr>
      <w:rPr>
        <w:rFonts w:ascii="Symbol" w:hAnsi="Symbol" w:cs="Symbol"/>
        <w:color w:val="000000"/>
        <w:sz w:val="24"/>
        <w:szCs w:val="24"/>
      </w:rPr>
    </w:lvl>
    <w:lvl w:ilvl="4">
      <w:start w:val="1"/>
      <w:numFmt w:val="bullet"/>
      <w:lvlText w:val="o"/>
      <w:lvlJc w:val="left"/>
      <w:pPr>
        <w:tabs>
          <w:tab w:val="num" w:pos="3890"/>
        </w:tabs>
        <w:ind w:left="3890" w:hanging="360"/>
      </w:pPr>
      <w:rPr>
        <w:rFonts w:ascii="Courier New" w:hAnsi="Courier New" w:cs="Courier New"/>
        <w:color w:val="000000"/>
        <w:sz w:val="24"/>
        <w:szCs w:val="24"/>
      </w:rPr>
    </w:lvl>
    <w:lvl w:ilvl="5">
      <w:start w:val="1"/>
      <w:numFmt w:val="bullet"/>
      <w:lvlText w:val=""/>
      <w:lvlJc w:val="left"/>
      <w:pPr>
        <w:tabs>
          <w:tab w:val="num" w:pos="4610"/>
        </w:tabs>
        <w:ind w:left="4610" w:hanging="360"/>
      </w:pPr>
      <w:rPr>
        <w:rFonts w:ascii="Wingdings" w:hAnsi="Wingdings" w:cs="Wingdings"/>
        <w:color w:val="000000"/>
        <w:sz w:val="24"/>
        <w:szCs w:val="24"/>
      </w:rPr>
    </w:lvl>
    <w:lvl w:ilvl="6">
      <w:start w:val="1"/>
      <w:numFmt w:val="bullet"/>
      <w:lvlText w:val=""/>
      <w:lvlJc w:val="left"/>
      <w:pPr>
        <w:tabs>
          <w:tab w:val="num" w:pos="5330"/>
        </w:tabs>
        <w:ind w:left="5330" w:hanging="360"/>
      </w:pPr>
      <w:rPr>
        <w:rFonts w:ascii="Symbol" w:hAnsi="Symbol" w:cs="Symbol"/>
        <w:color w:val="000000"/>
        <w:sz w:val="24"/>
        <w:szCs w:val="24"/>
      </w:rPr>
    </w:lvl>
    <w:lvl w:ilvl="7">
      <w:start w:val="1"/>
      <w:numFmt w:val="bullet"/>
      <w:lvlText w:val="o"/>
      <w:lvlJc w:val="left"/>
      <w:pPr>
        <w:tabs>
          <w:tab w:val="num" w:pos="6050"/>
        </w:tabs>
        <w:ind w:left="6050" w:hanging="360"/>
      </w:pPr>
      <w:rPr>
        <w:rFonts w:ascii="Courier New" w:hAnsi="Courier New" w:cs="Courier New"/>
        <w:color w:val="000000"/>
        <w:sz w:val="24"/>
        <w:szCs w:val="24"/>
      </w:rPr>
    </w:lvl>
    <w:lvl w:ilvl="8">
      <w:start w:val="1"/>
      <w:numFmt w:val="bullet"/>
      <w:lvlText w:val=""/>
      <w:lvlJc w:val="left"/>
      <w:pPr>
        <w:tabs>
          <w:tab w:val="num" w:pos="6770"/>
        </w:tabs>
        <w:ind w:left="6770" w:hanging="360"/>
      </w:pPr>
      <w:rPr>
        <w:rFonts w:ascii="Wingdings" w:hAnsi="Wingdings" w:cs="Wingdings"/>
        <w:color w:val="000000"/>
        <w:sz w:val="24"/>
        <w:szCs w:val="24"/>
      </w:rPr>
    </w:lvl>
  </w:abstractNum>
  <w:abstractNum w:abstractNumId="5">
    <w:nsid w:val="0ED65C79"/>
    <w:multiLevelType w:val="multilevel"/>
    <w:tmpl w:val="00000079"/>
    <w:lvl w:ilvl="0">
      <w:start w:val="1"/>
      <w:numFmt w:val="bullet"/>
      <w:lvlText w:val=""/>
      <w:lvlJc w:val="left"/>
      <w:pPr>
        <w:tabs>
          <w:tab w:val="num" w:pos="1242"/>
        </w:tabs>
        <w:ind w:left="1713" w:hanging="425"/>
      </w:pPr>
      <w:rPr>
        <w:rFonts w:ascii="Symbol" w:hAnsi="Symbol" w:cs="Symbol"/>
        <w:color w:val="000000"/>
        <w:sz w:val="24"/>
        <w:szCs w:val="24"/>
      </w:rPr>
    </w:lvl>
    <w:lvl w:ilvl="1">
      <w:start w:val="1"/>
      <w:numFmt w:val="bullet"/>
      <w:lvlText w:val="o"/>
      <w:lvlJc w:val="left"/>
      <w:pPr>
        <w:tabs>
          <w:tab w:val="num" w:pos="108"/>
        </w:tabs>
        <w:ind w:left="2433" w:hanging="360"/>
      </w:pPr>
      <w:rPr>
        <w:rFonts w:ascii="Courier New" w:hAnsi="Courier New" w:cs="Courier New"/>
        <w:color w:val="000000"/>
        <w:sz w:val="24"/>
        <w:szCs w:val="24"/>
      </w:rPr>
    </w:lvl>
    <w:lvl w:ilvl="2">
      <w:start w:val="1"/>
      <w:numFmt w:val="bullet"/>
      <w:lvlText w:val=""/>
      <w:lvlJc w:val="left"/>
      <w:pPr>
        <w:tabs>
          <w:tab w:val="num" w:pos="108"/>
        </w:tabs>
        <w:ind w:left="3153" w:hanging="360"/>
      </w:pPr>
      <w:rPr>
        <w:rFonts w:ascii="Wingdings" w:hAnsi="Wingdings" w:cs="Wingdings"/>
        <w:color w:val="000000"/>
        <w:sz w:val="24"/>
        <w:szCs w:val="24"/>
      </w:rPr>
    </w:lvl>
    <w:lvl w:ilvl="3">
      <w:start w:val="1"/>
      <w:numFmt w:val="bullet"/>
      <w:lvlText w:val=""/>
      <w:lvlJc w:val="left"/>
      <w:pPr>
        <w:tabs>
          <w:tab w:val="num" w:pos="108"/>
        </w:tabs>
        <w:ind w:left="3873" w:hanging="360"/>
      </w:pPr>
      <w:rPr>
        <w:rFonts w:ascii="Symbol" w:hAnsi="Symbol" w:cs="Symbol"/>
        <w:color w:val="000000"/>
        <w:sz w:val="24"/>
        <w:szCs w:val="24"/>
      </w:rPr>
    </w:lvl>
    <w:lvl w:ilvl="4">
      <w:start w:val="1"/>
      <w:numFmt w:val="bullet"/>
      <w:lvlText w:val="o"/>
      <w:lvlJc w:val="left"/>
      <w:pPr>
        <w:tabs>
          <w:tab w:val="num" w:pos="108"/>
        </w:tabs>
        <w:ind w:left="4593" w:hanging="360"/>
      </w:pPr>
      <w:rPr>
        <w:rFonts w:ascii="Courier New" w:hAnsi="Courier New" w:cs="Courier New"/>
        <w:color w:val="000000"/>
        <w:sz w:val="24"/>
        <w:szCs w:val="24"/>
      </w:rPr>
    </w:lvl>
    <w:lvl w:ilvl="5">
      <w:start w:val="1"/>
      <w:numFmt w:val="bullet"/>
      <w:lvlText w:val=""/>
      <w:lvlJc w:val="left"/>
      <w:pPr>
        <w:tabs>
          <w:tab w:val="num" w:pos="108"/>
        </w:tabs>
        <w:ind w:left="5313" w:hanging="360"/>
      </w:pPr>
      <w:rPr>
        <w:rFonts w:ascii="Wingdings" w:hAnsi="Wingdings" w:cs="Wingdings"/>
        <w:color w:val="000000"/>
        <w:sz w:val="24"/>
        <w:szCs w:val="24"/>
      </w:rPr>
    </w:lvl>
    <w:lvl w:ilvl="6">
      <w:start w:val="1"/>
      <w:numFmt w:val="bullet"/>
      <w:lvlText w:val=""/>
      <w:lvlJc w:val="left"/>
      <w:pPr>
        <w:tabs>
          <w:tab w:val="num" w:pos="108"/>
        </w:tabs>
        <w:ind w:left="6033" w:hanging="360"/>
      </w:pPr>
      <w:rPr>
        <w:rFonts w:ascii="Symbol" w:hAnsi="Symbol" w:cs="Symbol"/>
        <w:color w:val="000000"/>
        <w:sz w:val="24"/>
        <w:szCs w:val="24"/>
      </w:rPr>
    </w:lvl>
    <w:lvl w:ilvl="7">
      <w:start w:val="1"/>
      <w:numFmt w:val="bullet"/>
      <w:lvlText w:val="o"/>
      <w:lvlJc w:val="left"/>
      <w:pPr>
        <w:tabs>
          <w:tab w:val="num" w:pos="108"/>
        </w:tabs>
        <w:ind w:left="6753" w:hanging="360"/>
      </w:pPr>
      <w:rPr>
        <w:rFonts w:ascii="Courier New" w:hAnsi="Courier New" w:cs="Courier New"/>
        <w:color w:val="000000"/>
        <w:sz w:val="24"/>
        <w:szCs w:val="24"/>
      </w:rPr>
    </w:lvl>
    <w:lvl w:ilvl="8">
      <w:start w:val="1"/>
      <w:numFmt w:val="bullet"/>
      <w:lvlText w:val=""/>
      <w:lvlJc w:val="left"/>
      <w:pPr>
        <w:tabs>
          <w:tab w:val="num" w:pos="108"/>
        </w:tabs>
        <w:ind w:left="7473" w:hanging="360"/>
      </w:pPr>
      <w:rPr>
        <w:rFonts w:ascii="Wingdings" w:hAnsi="Wingdings" w:cs="Wingdings"/>
        <w:color w:val="000000"/>
        <w:sz w:val="24"/>
        <w:szCs w:val="24"/>
      </w:rPr>
    </w:lvl>
  </w:abstractNum>
  <w:abstractNum w:abstractNumId="6">
    <w:nsid w:val="13DC2558"/>
    <w:multiLevelType w:val="hybridMultilevel"/>
    <w:tmpl w:val="B4FA7BA0"/>
    <w:lvl w:ilvl="0" w:tplc="04080001">
      <w:start w:val="1"/>
      <w:numFmt w:val="bullet"/>
      <w:lvlText w:val=""/>
      <w:lvlJc w:val="left"/>
      <w:pPr>
        <w:ind w:left="1571" w:hanging="360"/>
      </w:pPr>
      <w:rPr>
        <w:rFonts w:ascii="Symbol" w:hAnsi="Symbol" w:hint="default"/>
      </w:rPr>
    </w:lvl>
    <w:lvl w:ilvl="1" w:tplc="04080003" w:tentative="1">
      <w:start w:val="1"/>
      <w:numFmt w:val="bullet"/>
      <w:lvlText w:val="o"/>
      <w:lvlJc w:val="left"/>
      <w:pPr>
        <w:ind w:left="2291" w:hanging="360"/>
      </w:pPr>
      <w:rPr>
        <w:rFonts w:ascii="Courier New" w:hAnsi="Courier New" w:cs="Courier New" w:hint="default"/>
      </w:rPr>
    </w:lvl>
    <w:lvl w:ilvl="2" w:tplc="04080005" w:tentative="1">
      <w:start w:val="1"/>
      <w:numFmt w:val="bullet"/>
      <w:lvlText w:val=""/>
      <w:lvlJc w:val="left"/>
      <w:pPr>
        <w:ind w:left="3011" w:hanging="360"/>
      </w:pPr>
      <w:rPr>
        <w:rFonts w:ascii="Wingdings" w:hAnsi="Wingdings" w:hint="default"/>
      </w:rPr>
    </w:lvl>
    <w:lvl w:ilvl="3" w:tplc="04080001" w:tentative="1">
      <w:start w:val="1"/>
      <w:numFmt w:val="bullet"/>
      <w:lvlText w:val=""/>
      <w:lvlJc w:val="left"/>
      <w:pPr>
        <w:ind w:left="3731" w:hanging="360"/>
      </w:pPr>
      <w:rPr>
        <w:rFonts w:ascii="Symbol" w:hAnsi="Symbol" w:hint="default"/>
      </w:rPr>
    </w:lvl>
    <w:lvl w:ilvl="4" w:tplc="04080003" w:tentative="1">
      <w:start w:val="1"/>
      <w:numFmt w:val="bullet"/>
      <w:lvlText w:val="o"/>
      <w:lvlJc w:val="left"/>
      <w:pPr>
        <w:ind w:left="4451" w:hanging="360"/>
      </w:pPr>
      <w:rPr>
        <w:rFonts w:ascii="Courier New" w:hAnsi="Courier New" w:cs="Courier New" w:hint="default"/>
      </w:rPr>
    </w:lvl>
    <w:lvl w:ilvl="5" w:tplc="04080005" w:tentative="1">
      <w:start w:val="1"/>
      <w:numFmt w:val="bullet"/>
      <w:lvlText w:val=""/>
      <w:lvlJc w:val="left"/>
      <w:pPr>
        <w:ind w:left="5171" w:hanging="360"/>
      </w:pPr>
      <w:rPr>
        <w:rFonts w:ascii="Wingdings" w:hAnsi="Wingdings" w:hint="default"/>
      </w:rPr>
    </w:lvl>
    <w:lvl w:ilvl="6" w:tplc="04080001" w:tentative="1">
      <w:start w:val="1"/>
      <w:numFmt w:val="bullet"/>
      <w:lvlText w:val=""/>
      <w:lvlJc w:val="left"/>
      <w:pPr>
        <w:ind w:left="5891" w:hanging="360"/>
      </w:pPr>
      <w:rPr>
        <w:rFonts w:ascii="Symbol" w:hAnsi="Symbol" w:hint="default"/>
      </w:rPr>
    </w:lvl>
    <w:lvl w:ilvl="7" w:tplc="04080003" w:tentative="1">
      <w:start w:val="1"/>
      <w:numFmt w:val="bullet"/>
      <w:lvlText w:val="o"/>
      <w:lvlJc w:val="left"/>
      <w:pPr>
        <w:ind w:left="6611" w:hanging="360"/>
      </w:pPr>
      <w:rPr>
        <w:rFonts w:ascii="Courier New" w:hAnsi="Courier New" w:cs="Courier New" w:hint="default"/>
      </w:rPr>
    </w:lvl>
    <w:lvl w:ilvl="8" w:tplc="04080005" w:tentative="1">
      <w:start w:val="1"/>
      <w:numFmt w:val="bullet"/>
      <w:lvlText w:val=""/>
      <w:lvlJc w:val="left"/>
      <w:pPr>
        <w:ind w:left="7331" w:hanging="360"/>
      </w:pPr>
      <w:rPr>
        <w:rFonts w:ascii="Wingdings" w:hAnsi="Wingdings" w:hint="default"/>
      </w:rPr>
    </w:lvl>
  </w:abstractNum>
  <w:abstractNum w:abstractNumId="7">
    <w:nsid w:val="1D33524C"/>
    <w:multiLevelType w:val="hybridMultilevel"/>
    <w:tmpl w:val="CE02DCDE"/>
    <w:lvl w:ilvl="0" w:tplc="C8E825E6">
      <w:start w:val="1"/>
      <w:numFmt w:val="lowerRoman"/>
      <w:lvlText w:val="(%1)"/>
      <w:lvlJc w:val="left"/>
      <w:pPr>
        <w:ind w:left="1287" w:hanging="360"/>
      </w:pPr>
      <w:rPr>
        <w:rFonts w:cs="Times New Roman"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DA16296"/>
    <w:multiLevelType w:val="hybridMultilevel"/>
    <w:tmpl w:val="D6BEE530"/>
    <w:lvl w:ilvl="0" w:tplc="04080003">
      <w:start w:val="1"/>
      <w:numFmt w:val="bullet"/>
      <w:lvlText w:val="o"/>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14749A4"/>
    <w:multiLevelType w:val="multilevel"/>
    <w:tmpl w:val="05107D36"/>
    <w:lvl w:ilvl="0">
      <w:start w:val="1"/>
      <w:numFmt w:val="lowerRoman"/>
      <w:lvlText w:val="(%1)"/>
      <w:lvlJc w:val="left"/>
      <w:pPr>
        <w:tabs>
          <w:tab w:val="num" w:pos="108"/>
        </w:tabs>
        <w:ind w:left="1112" w:hanging="425"/>
      </w:pPr>
      <w:rPr>
        <w:rFonts w:ascii="Tahoma" w:hAnsi="Tahoma" w:cs="Tahoma" w:hint="default"/>
        <w:color w:val="000000"/>
        <w:sz w:val="18"/>
        <w:szCs w:val="18"/>
      </w:rPr>
    </w:lvl>
    <w:lvl w:ilvl="1">
      <w:start w:val="1"/>
      <w:numFmt w:val="lowerLetter"/>
      <w:lvlText w:val="%2."/>
      <w:lvlJc w:val="left"/>
      <w:pPr>
        <w:tabs>
          <w:tab w:val="num" w:pos="108"/>
        </w:tabs>
        <w:ind w:left="1832" w:hanging="360"/>
      </w:pPr>
      <w:rPr>
        <w:rFonts w:ascii="Arial" w:hAnsi="Arial" w:cs="Arial"/>
        <w:color w:val="000000"/>
        <w:sz w:val="24"/>
        <w:szCs w:val="24"/>
      </w:rPr>
    </w:lvl>
    <w:lvl w:ilvl="2">
      <w:start w:val="1"/>
      <w:numFmt w:val="lowerRoman"/>
      <w:lvlText w:val="%3."/>
      <w:lvlJc w:val="right"/>
      <w:pPr>
        <w:tabs>
          <w:tab w:val="num" w:pos="108"/>
        </w:tabs>
        <w:ind w:left="2552" w:hanging="180"/>
      </w:pPr>
      <w:rPr>
        <w:rFonts w:ascii="Arial" w:hAnsi="Arial" w:cs="Arial"/>
        <w:color w:val="000000"/>
        <w:sz w:val="24"/>
        <w:szCs w:val="24"/>
      </w:rPr>
    </w:lvl>
    <w:lvl w:ilvl="3">
      <w:start w:val="1"/>
      <w:numFmt w:val="decimal"/>
      <w:lvlText w:val="%4."/>
      <w:lvlJc w:val="left"/>
      <w:pPr>
        <w:tabs>
          <w:tab w:val="num" w:pos="108"/>
        </w:tabs>
        <w:ind w:left="3271" w:hanging="360"/>
      </w:pPr>
      <w:rPr>
        <w:rFonts w:ascii="Arial" w:hAnsi="Arial" w:cs="Arial"/>
        <w:color w:val="000000"/>
        <w:sz w:val="24"/>
        <w:szCs w:val="24"/>
      </w:rPr>
    </w:lvl>
    <w:lvl w:ilvl="4">
      <w:start w:val="1"/>
      <w:numFmt w:val="lowerLetter"/>
      <w:lvlText w:val="%5."/>
      <w:lvlJc w:val="left"/>
      <w:pPr>
        <w:tabs>
          <w:tab w:val="num" w:pos="108"/>
        </w:tabs>
        <w:ind w:left="3991" w:hanging="360"/>
      </w:pPr>
      <w:rPr>
        <w:rFonts w:ascii="Arial" w:hAnsi="Arial" w:cs="Arial"/>
        <w:color w:val="000000"/>
        <w:sz w:val="24"/>
        <w:szCs w:val="24"/>
      </w:rPr>
    </w:lvl>
    <w:lvl w:ilvl="5">
      <w:start w:val="1"/>
      <w:numFmt w:val="lowerRoman"/>
      <w:lvlText w:val="%6."/>
      <w:lvlJc w:val="right"/>
      <w:pPr>
        <w:tabs>
          <w:tab w:val="num" w:pos="108"/>
        </w:tabs>
        <w:ind w:left="4712" w:hanging="180"/>
      </w:pPr>
      <w:rPr>
        <w:rFonts w:ascii="Arial" w:hAnsi="Arial" w:cs="Arial"/>
        <w:color w:val="000000"/>
        <w:sz w:val="24"/>
        <w:szCs w:val="24"/>
      </w:rPr>
    </w:lvl>
    <w:lvl w:ilvl="6">
      <w:start w:val="1"/>
      <w:numFmt w:val="decimal"/>
      <w:lvlText w:val="%7."/>
      <w:lvlJc w:val="left"/>
      <w:pPr>
        <w:tabs>
          <w:tab w:val="num" w:pos="108"/>
        </w:tabs>
        <w:ind w:left="5432" w:hanging="360"/>
      </w:pPr>
      <w:rPr>
        <w:rFonts w:ascii="Arial" w:hAnsi="Arial" w:cs="Arial"/>
        <w:color w:val="000000"/>
        <w:sz w:val="24"/>
        <w:szCs w:val="24"/>
      </w:rPr>
    </w:lvl>
    <w:lvl w:ilvl="7">
      <w:start w:val="1"/>
      <w:numFmt w:val="lowerLetter"/>
      <w:lvlText w:val="%8."/>
      <w:lvlJc w:val="left"/>
      <w:pPr>
        <w:tabs>
          <w:tab w:val="num" w:pos="108"/>
        </w:tabs>
        <w:ind w:left="6152" w:hanging="360"/>
      </w:pPr>
      <w:rPr>
        <w:rFonts w:ascii="Arial" w:hAnsi="Arial" w:cs="Arial"/>
        <w:color w:val="000000"/>
        <w:sz w:val="24"/>
        <w:szCs w:val="24"/>
      </w:rPr>
    </w:lvl>
    <w:lvl w:ilvl="8">
      <w:start w:val="1"/>
      <w:numFmt w:val="lowerRoman"/>
      <w:lvlText w:val="%9."/>
      <w:lvlJc w:val="right"/>
      <w:pPr>
        <w:tabs>
          <w:tab w:val="num" w:pos="108"/>
        </w:tabs>
        <w:ind w:left="6872" w:hanging="180"/>
      </w:pPr>
      <w:rPr>
        <w:rFonts w:ascii="Arial" w:hAnsi="Arial" w:cs="Arial"/>
        <w:color w:val="000000"/>
        <w:sz w:val="24"/>
        <w:szCs w:val="24"/>
      </w:rPr>
    </w:lvl>
  </w:abstractNum>
  <w:abstractNum w:abstractNumId="10">
    <w:nsid w:val="30823838"/>
    <w:multiLevelType w:val="multilevel"/>
    <w:tmpl w:val="A7B42846"/>
    <w:lvl w:ilvl="0">
      <w:start w:val="4"/>
      <w:numFmt w:val="decimal"/>
      <w:lvlText w:val="%1."/>
      <w:lvlJc w:val="left"/>
      <w:pPr>
        <w:tabs>
          <w:tab w:val="num" w:pos="644"/>
        </w:tabs>
        <w:ind w:left="644" w:hanging="502"/>
      </w:pPr>
      <w:rPr>
        <w:rFonts w:ascii="Tahoma" w:hAnsi="Tahoma" w:cs="Tahoma" w:hint="default"/>
        <w:b/>
        <w:color w:val="000000"/>
        <w:sz w:val="18"/>
        <w:szCs w:val="18"/>
      </w:rPr>
    </w:lvl>
    <w:lvl w:ilvl="1">
      <w:start w:val="1"/>
      <w:numFmt w:val="decimal"/>
      <w:lvlText w:val="%1.%2"/>
      <w:lvlJc w:val="left"/>
      <w:pPr>
        <w:tabs>
          <w:tab w:val="num" w:pos="817"/>
        </w:tabs>
        <w:ind w:left="1395" w:hanging="567"/>
      </w:pPr>
      <w:rPr>
        <w:rFonts w:ascii="Tahoma" w:hAnsi="Tahoma" w:cs="Tahoma" w:hint="default"/>
        <w:b/>
        <w:color w:val="000000"/>
        <w:sz w:val="18"/>
        <w:szCs w:val="18"/>
      </w:rPr>
    </w:lvl>
    <w:lvl w:ilvl="2">
      <w:start w:val="1"/>
      <w:numFmt w:val="decimal"/>
      <w:lvlText w:val="%1.%2.%3"/>
      <w:lvlJc w:val="left"/>
      <w:pPr>
        <w:tabs>
          <w:tab w:val="num" w:pos="1548"/>
        </w:tabs>
        <w:ind w:left="1548" w:hanging="720"/>
      </w:pPr>
      <w:rPr>
        <w:rFonts w:ascii="Tahoma" w:hAnsi="Tahoma" w:cs="Tahoma" w:hint="default"/>
        <w:color w:val="000000"/>
        <w:sz w:val="18"/>
        <w:szCs w:val="18"/>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11">
    <w:nsid w:val="31D504A7"/>
    <w:multiLevelType w:val="hybridMultilevel"/>
    <w:tmpl w:val="6D0AB7D6"/>
    <w:lvl w:ilvl="0" w:tplc="0234F764">
      <w:start w:val="1"/>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36BF0BE5"/>
    <w:multiLevelType w:val="hybridMultilevel"/>
    <w:tmpl w:val="EB467316"/>
    <w:lvl w:ilvl="0" w:tplc="A84E2980">
      <w:start w:val="1"/>
      <w:numFmt w:val="lowerRoman"/>
      <w:lvlText w:val="(%1)"/>
      <w:lvlJc w:val="left"/>
      <w:pPr>
        <w:tabs>
          <w:tab w:val="num" w:pos="1260"/>
        </w:tabs>
        <w:ind w:left="1260" w:hanging="720"/>
      </w:pPr>
      <w:rPr>
        <w:rFonts w:hint="default"/>
        <w:i w:val="0"/>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3D0D5FD3"/>
    <w:multiLevelType w:val="multilevel"/>
    <w:tmpl w:val="362A53D8"/>
    <w:lvl w:ilvl="0">
      <w:start w:val="1"/>
      <w:numFmt w:val="lowerRoman"/>
      <w:lvlText w:val="(%1)"/>
      <w:lvlJc w:val="left"/>
      <w:pPr>
        <w:tabs>
          <w:tab w:val="num" w:pos="108"/>
        </w:tabs>
        <w:ind w:left="828" w:hanging="436"/>
      </w:pPr>
      <w:rPr>
        <w:rFonts w:ascii="Tahoma" w:hAnsi="Tahoma" w:cs="Tahoma" w:hint="default"/>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4">
    <w:nsid w:val="3EB84A7F"/>
    <w:multiLevelType w:val="hybridMultilevel"/>
    <w:tmpl w:val="684E05F6"/>
    <w:lvl w:ilvl="0" w:tplc="29F05FEC">
      <w:start w:val="1"/>
      <w:numFmt w:val="lowerRoman"/>
      <w:lvlText w:val="(%1)"/>
      <w:lvlJc w:val="left"/>
      <w:pPr>
        <w:ind w:left="1287" w:hanging="360"/>
      </w:pPr>
      <w:rPr>
        <w:rFonts w:cs="Times New Roman"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1B75867"/>
    <w:multiLevelType w:val="multilevel"/>
    <w:tmpl w:val="58BA6F04"/>
    <w:lvl w:ilvl="0">
      <w:start w:val="5"/>
      <w:numFmt w:val="decimal"/>
      <w:lvlText w:val="%1"/>
      <w:lvlJc w:val="left"/>
      <w:pPr>
        <w:tabs>
          <w:tab w:val="num" w:pos="108"/>
        </w:tabs>
        <w:ind w:left="468" w:hanging="360"/>
      </w:pPr>
      <w:rPr>
        <w:rFonts w:ascii="Arial" w:hAnsi="Arial" w:cs="Arial" w:hint="default"/>
        <w:color w:val="000000"/>
        <w:sz w:val="24"/>
        <w:szCs w:val="24"/>
      </w:rPr>
    </w:lvl>
    <w:lvl w:ilvl="1">
      <w:start w:val="1"/>
      <w:numFmt w:val="decimal"/>
      <w:lvlText w:val="%1.%2"/>
      <w:lvlJc w:val="left"/>
      <w:pPr>
        <w:tabs>
          <w:tab w:val="num" w:pos="108"/>
        </w:tabs>
        <w:ind w:left="970" w:hanging="567"/>
      </w:pPr>
      <w:rPr>
        <w:rFonts w:ascii="Tahoma" w:hAnsi="Tahoma" w:cs="Tahoma" w:hint="default"/>
        <w:b/>
        <w:color w:val="000000"/>
        <w:sz w:val="18"/>
        <w:szCs w:val="18"/>
      </w:rPr>
    </w:lvl>
    <w:lvl w:ilvl="2">
      <w:start w:val="1"/>
      <w:numFmt w:val="decimal"/>
      <w:lvlText w:val="%1.%2.%3"/>
      <w:lvlJc w:val="left"/>
      <w:pPr>
        <w:tabs>
          <w:tab w:val="num" w:pos="108"/>
        </w:tabs>
        <w:ind w:left="1832" w:hanging="720"/>
      </w:pPr>
      <w:rPr>
        <w:rFonts w:ascii="Arial" w:hAnsi="Arial" w:cs="Arial" w:hint="default"/>
        <w:color w:val="000000"/>
        <w:sz w:val="24"/>
        <w:szCs w:val="24"/>
      </w:rPr>
    </w:lvl>
    <w:lvl w:ilvl="3">
      <w:start w:val="1"/>
      <w:numFmt w:val="decimal"/>
      <w:lvlText w:val="%1.%2.%3.%4"/>
      <w:lvlJc w:val="left"/>
      <w:pPr>
        <w:tabs>
          <w:tab w:val="num" w:pos="108"/>
        </w:tabs>
        <w:ind w:left="2334" w:hanging="720"/>
      </w:pPr>
      <w:rPr>
        <w:rFonts w:ascii="Arial" w:hAnsi="Arial" w:cs="Arial" w:hint="default"/>
        <w:color w:val="000000"/>
        <w:sz w:val="24"/>
        <w:szCs w:val="24"/>
      </w:rPr>
    </w:lvl>
    <w:lvl w:ilvl="4">
      <w:start w:val="1"/>
      <w:numFmt w:val="decimal"/>
      <w:lvlText w:val="%1.%2.%3.%4.%5"/>
      <w:lvlJc w:val="left"/>
      <w:pPr>
        <w:tabs>
          <w:tab w:val="num" w:pos="108"/>
        </w:tabs>
        <w:ind w:left="3195" w:hanging="1080"/>
      </w:pPr>
      <w:rPr>
        <w:rFonts w:ascii="Arial" w:hAnsi="Arial" w:cs="Arial" w:hint="default"/>
        <w:color w:val="000000"/>
        <w:sz w:val="24"/>
        <w:szCs w:val="24"/>
      </w:rPr>
    </w:lvl>
    <w:lvl w:ilvl="5">
      <w:start w:val="1"/>
      <w:numFmt w:val="decimal"/>
      <w:lvlText w:val="%1.%2.%3.%4.%5.%6"/>
      <w:lvlJc w:val="left"/>
      <w:pPr>
        <w:tabs>
          <w:tab w:val="num" w:pos="108"/>
        </w:tabs>
        <w:ind w:left="3698" w:hanging="1080"/>
      </w:pPr>
      <w:rPr>
        <w:rFonts w:ascii="Arial" w:hAnsi="Arial" w:cs="Arial" w:hint="default"/>
        <w:color w:val="000000"/>
        <w:sz w:val="24"/>
        <w:szCs w:val="24"/>
      </w:rPr>
    </w:lvl>
    <w:lvl w:ilvl="6">
      <w:start w:val="1"/>
      <w:numFmt w:val="decimal"/>
      <w:lvlText w:val="%1.%2.%3.%4.%5.%6.%7"/>
      <w:lvlJc w:val="left"/>
      <w:pPr>
        <w:tabs>
          <w:tab w:val="num" w:pos="108"/>
        </w:tabs>
        <w:ind w:left="4560" w:hanging="1440"/>
      </w:pPr>
      <w:rPr>
        <w:rFonts w:ascii="Arial" w:hAnsi="Arial" w:cs="Arial" w:hint="default"/>
        <w:color w:val="000000"/>
        <w:sz w:val="24"/>
        <w:szCs w:val="24"/>
      </w:rPr>
    </w:lvl>
    <w:lvl w:ilvl="7">
      <w:start w:val="1"/>
      <w:numFmt w:val="decimal"/>
      <w:lvlText w:val="%1.%2.%3.%4.%5.%6.%7.%8"/>
      <w:lvlJc w:val="left"/>
      <w:pPr>
        <w:tabs>
          <w:tab w:val="num" w:pos="108"/>
        </w:tabs>
        <w:ind w:left="5062" w:hanging="1440"/>
      </w:pPr>
      <w:rPr>
        <w:rFonts w:ascii="Arial" w:hAnsi="Arial" w:cs="Arial" w:hint="default"/>
        <w:color w:val="000000"/>
        <w:sz w:val="24"/>
        <w:szCs w:val="24"/>
      </w:rPr>
    </w:lvl>
    <w:lvl w:ilvl="8">
      <w:start w:val="1"/>
      <w:numFmt w:val="decimal"/>
      <w:lvlText w:val="%1.%2.%3.%4.%5.%6.%7.%8.%9"/>
      <w:lvlJc w:val="left"/>
      <w:pPr>
        <w:tabs>
          <w:tab w:val="num" w:pos="108"/>
        </w:tabs>
        <w:ind w:left="5923" w:hanging="1800"/>
      </w:pPr>
      <w:rPr>
        <w:rFonts w:ascii="Arial" w:hAnsi="Arial" w:cs="Arial" w:hint="default"/>
        <w:color w:val="000000"/>
        <w:sz w:val="24"/>
        <w:szCs w:val="24"/>
      </w:rPr>
    </w:lvl>
  </w:abstractNum>
  <w:abstractNum w:abstractNumId="16">
    <w:nsid w:val="42673585"/>
    <w:multiLevelType w:val="multilevel"/>
    <w:tmpl w:val="D470484A"/>
    <w:lvl w:ilvl="0">
      <w:start w:val="5"/>
      <w:numFmt w:val="decimal"/>
      <w:lvlText w:val="%1."/>
      <w:lvlJc w:val="left"/>
      <w:pPr>
        <w:tabs>
          <w:tab w:val="num" w:pos="108"/>
        </w:tabs>
        <w:ind w:left="828" w:hanging="284"/>
      </w:pPr>
      <w:rPr>
        <w:rFonts w:ascii="Tahoma" w:hAnsi="Tahoma" w:cs="Tahoma" w:hint="default"/>
        <w:b/>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17">
    <w:nsid w:val="42A6216B"/>
    <w:multiLevelType w:val="multilevel"/>
    <w:tmpl w:val="000000E7"/>
    <w:lvl w:ilvl="0">
      <w:start w:val="1"/>
      <w:numFmt w:val="bullet"/>
      <w:lvlText w:val=""/>
      <w:lvlJc w:val="left"/>
      <w:pPr>
        <w:tabs>
          <w:tab w:val="num" w:pos="108"/>
        </w:tabs>
        <w:ind w:left="2246" w:hanging="425"/>
      </w:pPr>
      <w:rPr>
        <w:rFonts w:ascii="Wingdings" w:hAnsi="Wingdings" w:cs="Wingdings"/>
        <w:color w:val="000000"/>
        <w:sz w:val="24"/>
        <w:szCs w:val="24"/>
      </w:rPr>
    </w:lvl>
    <w:lvl w:ilvl="1">
      <w:start w:val="1"/>
      <w:numFmt w:val="bullet"/>
      <w:lvlText w:val="o"/>
      <w:lvlJc w:val="left"/>
      <w:pPr>
        <w:tabs>
          <w:tab w:val="num" w:pos="108"/>
        </w:tabs>
        <w:ind w:left="2965" w:hanging="360"/>
      </w:pPr>
      <w:rPr>
        <w:rFonts w:ascii="Courier New" w:hAnsi="Courier New" w:cs="Courier New"/>
        <w:color w:val="000000"/>
        <w:sz w:val="24"/>
        <w:szCs w:val="24"/>
      </w:rPr>
    </w:lvl>
    <w:lvl w:ilvl="2">
      <w:start w:val="1"/>
      <w:numFmt w:val="bullet"/>
      <w:lvlText w:val=""/>
      <w:lvlJc w:val="left"/>
      <w:pPr>
        <w:tabs>
          <w:tab w:val="num" w:pos="108"/>
        </w:tabs>
        <w:ind w:left="3685" w:hanging="360"/>
      </w:pPr>
      <w:rPr>
        <w:rFonts w:ascii="Wingdings" w:hAnsi="Wingdings" w:cs="Wingdings"/>
        <w:color w:val="000000"/>
        <w:sz w:val="24"/>
        <w:szCs w:val="24"/>
      </w:rPr>
    </w:lvl>
    <w:lvl w:ilvl="3">
      <w:start w:val="1"/>
      <w:numFmt w:val="bullet"/>
      <w:lvlText w:val=""/>
      <w:lvlJc w:val="left"/>
      <w:pPr>
        <w:tabs>
          <w:tab w:val="num" w:pos="108"/>
        </w:tabs>
        <w:ind w:left="4406" w:hanging="360"/>
      </w:pPr>
      <w:rPr>
        <w:rFonts w:ascii="Symbol" w:hAnsi="Symbol" w:cs="Symbol"/>
        <w:color w:val="000000"/>
        <w:sz w:val="24"/>
        <w:szCs w:val="24"/>
      </w:rPr>
    </w:lvl>
    <w:lvl w:ilvl="4">
      <w:start w:val="1"/>
      <w:numFmt w:val="bullet"/>
      <w:lvlText w:val="o"/>
      <w:lvlJc w:val="left"/>
      <w:pPr>
        <w:tabs>
          <w:tab w:val="num" w:pos="108"/>
        </w:tabs>
        <w:ind w:left="5126" w:hanging="360"/>
      </w:pPr>
      <w:rPr>
        <w:rFonts w:ascii="Courier New" w:hAnsi="Courier New" w:cs="Courier New"/>
        <w:color w:val="000000"/>
        <w:sz w:val="24"/>
        <w:szCs w:val="24"/>
      </w:rPr>
    </w:lvl>
    <w:lvl w:ilvl="5">
      <w:start w:val="1"/>
      <w:numFmt w:val="bullet"/>
      <w:lvlText w:val=""/>
      <w:lvlJc w:val="left"/>
      <w:pPr>
        <w:tabs>
          <w:tab w:val="num" w:pos="108"/>
        </w:tabs>
        <w:ind w:left="5846" w:hanging="360"/>
      </w:pPr>
      <w:rPr>
        <w:rFonts w:ascii="Wingdings" w:hAnsi="Wingdings" w:cs="Wingdings"/>
        <w:color w:val="000000"/>
        <w:sz w:val="24"/>
        <w:szCs w:val="24"/>
      </w:rPr>
    </w:lvl>
    <w:lvl w:ilvl="6">
      <w:start w:val="1"/>
      <w:numFmt w:val="bullet"/>
      <w:lvlText w:val=""/>
      <w:lvlJc w:val="left"/>
      <w:pPr>
        <w:tabs>
          <w:tab w:val="num" w:pos="108"/>
        </w:tabs>
        <w:ind w:left="6566" w:hanging="360"/>
      </w:pPr>
      <w:rPr>
        <w:rFonts w:ascii="Symbol" w:hAnsi="Symbol" w:cs="Symbol"/>
        <w:color w:val="000000"/>
        <w:sz w:val="24"/>
        <w:szCs w:val="24"/>
      </w:rPr>
    </w:lvl>
    <w:lvl w:ilvl="7">
      <w:start w:val="1"/>
      <w:numFmt w:val="bullet"/>
      <w:lvlText w:val="o"/>
      <w:lvlJc w:val="left"/>
      <w:pPr>
        <w:tabs>
          <w:tab w:val="num" w:pos="108"/>
        </w:tabs>
        <w:ind w:left="7286" w:hanging="360"/>
      </w:pPr>
      <w:rPr>
        <w:rFonts w:ascii="Courier New" w:hAnsi="Courier New" w:cs="Courier New"/>
        <w:color w:val="000000"/>
        <w:sz w:val="24"/>
        <w:szCs w:val="24"/>
      </w:rPr>
    </w:lvl>
    <w:lvl w:ilvl="8">
      <w:start w:val="1"/>
      <w:numFmt w:val="bullet"/>
      <w:lvlText w:val=""/>
      <w:lvlJc w:val="left"/>
      <w:pPr>
        <w:tabs>
          <w:tab w:val="num" w:pos="108"/>
        </w:tabs>
        <w:ind w:left="8006" w:hanging="360"/>
      </w:pPr>
      <w:rPr>
        <w:rFonts w:ascii="Wingdings" w:hAnsi="Wingdings" w:cs="Wingdings"/>
        <w:color w:val="000000"/>
        <w:sz w:val="24"/>
        <w:szCs w:val="24"/>
      </w:rPr>
    </w:lvl>
  </w:abstractNum>
  <w:abstractNum w:abstractNumId="18">
    <w:nsid w:val="463B767E"/>
    <w:multiLevelType w:val="multilevel"/>
    <w:tmpl w:val="0C103DD2"/>
    <w:lvl w:ilvl="0">
      <w:start w:val="1"/>
      <w:numFmt w:val="decimal"/>
      <w:lvlText w:val="%1."/>
      <w:lvlJc w:val="left"/>
      <w:pPr>
        <w:ind w:left="720" w:hanging="360"/>
      </w:pPr>
      <w:rPr>
        <w:rFonts w:hint="default"/>
      </w:rPr>
    </w:lvl>
    <w:lvl w:ilvl="1">
      <w:start w:val="1"/>
      <w:numFmt w:val="bullet"/>
      <w:lvlText w:val=""/>
      <w:lvlJc w:val="left"/>
      <w:pPr>
        <w:ind w:left="126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9">
    <w:nsid w:val="4E1827F4"/>
    <w:multiLevelType w:val="hybridMultilevel"/>
    <w:tmpl w:val="DD0C907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0">
    <w:nsid w:val="502E3892"/>
    <w:multiLevelType w:val="multilevel"/>
    <w:tmpl w:val="EAEE5352"/>
    <w:lvl w:ilvl="0">
      <w:start w:val="1"/>
      <w:numFmt w:val="decimal"/>
      <w:lvlText w:val="%1."/>
      <w:lvlJc w:val="left"/>
      <w:pPr>
        <w:tabs>
          <w:tab w:val="num" w:pos="108"/>
        </w:tabs>
        <w:ind w:left="468" w:hanging="360"/>
      </w:pPr>
      <w:rPr>
        <w:rFonts w:ascii="Tahoma" w:hAnsi="Tahoma" w:cs="Tahoma" w:hint="default"/>
        <w:b/>
        <w:color w:val="000000"/>
        <w:sz w:val="18"/>
        <w:szCs w:val="18"/>
      </w:rPr>
    </w:lvl>
    <w:lvl w:ilvl="1">
      <w:start w:val="1"/>
      <w:numFmt w:val="lowerLetter"/>
      <w:lvlText w:val="%2."/>
      <w:lvlJc w:val="left"/>
      <w:pPr>
        <w:tabs>
          <w:tab w:val="num" w:pos="108"/>
        </w:tabs>
        <w:ind w:left="1188" w:hanging="360"/>
      </w:pPr>
      <w:rPr>
        <w:rFonts w:ascii="Arial" w:hAnsi="Arial" w:cs="Arial"/>
        <w:color w:val="000000"/>
        <w:sz w:val="24"/>
        <w:szCs w:val="24"/>
      </w:rPr>
    </w:lvl>
    <w:lvl w:ilvl="2">
      <w:start w:val="1"/>
      <w:numFmt w:val="lowerRoman"/>
      <w:lvlText w:val="%3."/>
      <w:lvlJc w:val="right"/>
      <w:pPr>
        <w:tabs>
          <w:tab w:val="num" w:pos="108"/>
        </w:tabs>
        <w:ind w:left="1908" w:hanging="180"/>
      </w:pPr>
      <w:rPr>
        <w:rFonts w:ascii="Arial" w:hAnsi="Arial" w:cs="Arial"/>
        <w:color w:val="000000"/>
        <w:sz w:val="24"/>
        <w:szCs w:val="24"/>
      </w:rPr>
    </w:lvl>
    <w:lvl w:ilvl="3">
      <w:start w:val="1"/>
      <w:numFmt w:val="decimal"/>
      <w:lvlText w:val="%4."/>
      <w:lvlJc w:val="left"/>
      <w:pPr>
        <w:tabs>
          <w:tab w:val="num" w:pos="108"/>
        </w:tabs>
        <w:ind w:left="2628" w:hanging="360"/>
      </w:pPr>
      <w:rPr>
        <w:rFonts w:ascii="Arial" w:hAnsi="Arial" w:cs="Arial"/>
        <w:color w:val="000000"/>
        <w:sz w:val="24"/>
        <w:szCs w:val="24"/>
      </w:rPr>
    </w:lvl>
    <w:lvl w:ilvl="4">
      <w:start w:val="1"/>
      <w:numFmt w:val="lowerLetter"/>
      <w:lvlText w:val="%5."/>
      <w:lvlJc w:val="left"/>
      <w:pPr>
        <w:tabs>
          <w:tab w:val="num" w:pos="108"/>
        </w:tabs>
        <w:ind w:left="3348" w:hanging="360"/>
      </w:pPr>
      <w:rPr>
        <w:rFonts w:ascii="Arial" w:hAnsi="Arial" w:cs="Arial"/>
        <w:color w:val="000000"/>
        <w:sz w:val="24"/>
        <w:szCs w:val="24"/>
      </w:rPr>
    </w:lvl>
    <w:lvl w:ilvl="5">
      <w:start w:val="1"/>
      <w:numFmt w:val="lowerRoman"/>
      <w:lvlText w:val="%6."/>
      <w:lvlJc w:val="right"/>
      <w:pPr>
        <w:tabs>
          <w:tab w:val="num" w:pos="108"/>
        </w:tabs>
        <w:ind w:left="4068" w:hanging="180"/>
      </w:pPr>
      <w:rPr>
        <w:rFonts w:ascii="Arial" w:hAnsi="Arial" w:cs="Arial"/>
        <w:color w:val="000000"/>
        <w:sz w:val="24"/>
        <w:szCs w:val="24"/>
      </w:rPr>
    </w:lvl>
    <w:lvl w:ilvl="6">
      <w:start w:val="1"/>
      <w:numFmt w:val="decimal"/>
      <w:lvlText w:val="%7."/>
      <w:lvlJc w:val="left"/>
      <w:pPr>
        <w:tabs>
          <w:tab w:val="num" w:pos="108"/>
        </w:tabs>
        <w:ind w:left="4788" w:hanging="360"/>
      </w:pPr>
      <w:rPr>
        <w:rFonts w:ascii="Arial" w:hAnsi="Arial" w:cs="Arial"/>
        <w:color w:val="000000"/>
        <w:sz w:val="24"/>
        <w:szCs w:val="24"/>
      </w:rPr>
    </w:lvl>
    <w:lvl w:ilvl="7">
      <w:start w:val="1"/>
      <w:numFmt w:val="lowerLetter"/>
      <w:lvlText w:val="%8."/>
      <w:lvlJc w:val="left"/>
      <w:pPr>
        <w:tabs>
          <w:tab w:val="num" w:pos="108"/>
        </w:tabs>
        <w:ind w:left="5508" w:hanging="360"/>
      </w:pPr>
      <w:rPr>
        <w:rFonts w:ascii="Arial" w:hAnsi="Arial" w:cs="Arial"/>
        <w:color w:val="000000"/>
        <w:sz w:val="24"/>
        <w:szCs w:val="24"/>
      </w:rPr>
    </w:lvl>
    <w:lvl w:ilvl="8">
      <w:start w:val="1"/>
      <w:numFmt w:val="lowerRoman"/>
      <w:lvlText w:val="%9."/>
      <w:lvlJc w:val="right"/>
      <w:pPr>
        <w:tabs>
          <w:tab w:val="num" w:pos="108"/>
        </w:tabs>
        <w:ind w:left="6228" w:hanging="180"/>
      </w:pPr>
      <w:rPr>
        <w:rFonts w:ascii="Arial" w:hAnsi="Arial" w:cs="Arial"/>
        <w:color w:val="000000"/>
        <w:sz w:val="24"/>
        <w:szCs w:val="24"/>
      </w:rPr>
    </w:lvl>
  </w:abstractNum>
  <w:abstractNum w:abstractNumId="21">
    <w:nsid w:val="552D6A86"/>
    <w:multiLevelType w:val="hybridMultilevel"/>
    <w:tmpl w:val="E238035C"/>
    <w:lvl w:ilvl="0" w:tplc="A84E2980">
      <w:start w:val="1"/>
      <w:numFmt w:val="lowerRoman"/>
      <w:lvlText w:val="(%1)"/>
      <w:lvlJc w:val="left"/>
      <w:pPr>
        <w:ind w:left="1287" w:hanging="360"/>
      </w:pPr>
      <w:rPr>
        <w:rFonts w:cs="Times New Roman" w:hint="default"/>
        <w:i w:val="0"/>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nsid w:val="57B4700B"/>
    <w:multiLevelType w:val="hybridMultilevel"/>
    <w:tmpl w:val="4542811C"/>
    <w:lvl w:ilvl="0" w:tplc="0234F764">
      <w:start w:val="1"/>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58086D46"/>
    <w:multiLevelType w:val="hybridMultilevel"/>
    <w:tmpl w:val="E396A088"/>
    <w:lvl w:ilvl="0" w:tplc="8A382DDE">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4">
    <w:nsid w:val="58644A25"/>
    <w:multiLevelType w:val="multilevel"/>
    <w:tmpl w:val="03C4B282"/>
    <w:lvl w:ilvl="0">
      <w:start w:val="3"/>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1035" w:hanging="709"/>
      </w:pPr>
      <w:rPr>
        <w:rFonts w:ascii="Tahoma" w:hAnsi="Tahoma" w:cs="Tahoma" w:hint="default"/>
        <w:b/>
        <w:color w:val="000000"/>
        <w:sz w:val="18"/>
        <w:szCs w:val="18"/>
      </w:rPr>
    </w:lvl>
    <w:lvl w:ilvl="2">
      <w:start w:val="1"/>
      <w:numFmt w:val="decimal"/>
      <w:lvlText w:val="%1.%2.%3"/>
      <w:lvlJc w:val="left"/>
      <w:pPr>
        <w:tabs>
          <w:tab w:val="num" w:pos="108"/>
        </w:tabs>
        <w:ind w:left="1962" w:hanging="720"/>
      </w:pPr>
      <w:rPr>
        <w:rFonts w:ascii="Arial" w:hAnsi="Arial" w:cs="Arial"/>
        <w:color w:val="000000"/>
        <w:sz w:val="24"/>
        <w:szCs w:val="24"/>
      </w:rPr>
    </w:lvl>
    <w:lvl w:ilvl="3">
      <w:start w:val="1"/>
      <w:numFmt w:val="decimal"/>
      <w:lvlText w:val="%1.%3"/>
      <w:lvlJc w:val="left"/>
      <w:pPr>
        <w:tabs>
          <w:tab w:val="num" w:pos="108"/>
        </w:tabs>
        <w:ind w:left="2529" w:hanging="720"/>
      </w:pPr>
      <w:rPr>
        <w:rFonts w:ascii="Arial" w:hAnsi="Arial" w:cs="Arial"/>
        <w:color w:val="000000"/>
        <w:sz w:val="24"/>
        <w:szCs w:val="24"/>
      </w:rPr>
    </w:lvl>
    <w:lvl w:ilvl="4">
      <w:start w:val="1"/>
      <w:numFmt w:val="decimal"/>
      <w:lvlText w:val="%1.%2.%3.%4.%5"/>
      <w:lvlJc w:val="left"/>
      <w:pPr>
        <w:tabs>
          <w:tab w:val="num" w:pos="108"/>
        </w:tabs>
        <w:ind w:left="3455" w:hanging="1080"/>
      </w:pPr>
      <w:rPr>
        <w:rFonts w:ascii="Arial" w:hAnsi="Arial" w:cs="Arial"/>
        <w:color w:val="000000"/>
        <w:sz w:val="24"/>
        <w:szCs w:val="24"/>
      </w:rPr>
    </w:lvl>
    <w:lvl w:ilvl="5">
      <w:start w:val="1"/>
      <w:numFmt w:val="decimal"/>
      <w:lvlText w:val="%1.%2.%3.%4.%5.%6"/>
      <w:lvlJc w:val="left"/>
      <w:pPr>
        <w:tabs>
          <w:tab w:val="num" w:pos="108"/>
        </w:tabs>
        <w:ind w:left="4023" w:hanging="1080"/>
      </w:pPr>
      <w:rPr>
        <w:rFonts w:ascii="Arial" w:hAnsi="Arial" w:cs="Arial"/>
        <w:color w:val="000000"/>
        <w:sz w:val="24"/>
        <w:szCs w:val="24"/>
      </w:rPr>
    </w:lvl>
    <w:lvl w:ilvl="6">
      <w:start w:val="1"/>
      <w:numFmt w:val="decimal"/>
      <w:lvlText w:val="%1.%2.%3.%4.%5.%6.%7"/>
      <w:lvlJc w:val="left"/>
      <w:pPr>
        <w:tabs>
          <w:tab w:val="num" w:pos="108"/>
        </w:tabs>
        <w:ind w:left="4950" w:hanging="1440"/>
      </w:pPr>
      <w:rPr>
        <w:rFonts w:ascii="Arial" w:hAnsi="Arial" w:cs="Arial"/>
        <w:color w:val="000000"/>
        <w:sz w:val="24"/>
        <w:szCs w:val="24"/>
      </w:rPr>
    </w:lvl>
    <w:lvl w:ilvl="7">
      <w:start w:val="1"/>
      <w:numFmt w:val="decimal"/>
      <w:lvlText w:val="%1.%2.%3.%4.%5.%6.%7.%8"/>
      <w:lvlJc w:val="left"/>
      <w:pPr>
        <w:tabs>
          <w:tab w:val="num" w:pos="108"/>
        </w:tabs>
        <w:ind w:left="5517" w:hanging="1440"/>
      </w:pPr>
      <w:rPr>
        <w:rFonts w:ascii="Arial" w:hAnsi="Arial" w:cs="Arial"/>
        <w:color w:val="000000"/>
        <w:sz w:val="24"/>
        <w:szCs w:val="24"/>
      </w:rPr>
    </w:lvl>
    <w:lvl w:ilvl="8">
      <w:start w:val="1"/>
      <w:numFmt w:val="decimal"/>
      <w:lvlText w:val="%1.%2.%3.%4.%5.%6.%7.%8.%9"/>
      <w:lvlJc w:val="left"/>
      <w:pPr>
        <w:tabs>
          <w:tab w:val="num" w:pos="108"/>
        </w:tabs>
        <w:ind w:left="6443" w:hanging="1800"/>
      </w:pPr>
      <w:rPr>
        <w:rFonts w:ascii="Arial" w:hAnsi="Arial" w:cs="Arial"/>
        <w:color w:val="000000"/>
        <w:sz w:val="24"/>
        <w:szCs w:val="24"/>
      </w:rPr>
    </w:lvl>
  </w:abstractNum>
  <w:abstractNum w:abstractNumId="25">
    <w:nsid w:val="59933385"/>
    <w:multiLevelType w:val="hybridMultilevel"/>
    <w:tmpl w:val="B50070A2"/>
    <w:lvl w:ilvl="0" w:tplc="0408000F">
      <w:start w:val="1"/>
      <w:numFmt w:val="decimal"/>
      <w:lvlText w:val="%1."/>
      <w:lvlJc w:val="left"/>
      <w:pPr>
        <w:ind w:left="1287" w:hanging="360"/>
      </w:pPr>
      <w:rPr>
        <w:rFonts w:hint="default"/>
      </w:rPr>
    </w:lvl>
    <w:lvl w:ilvl="1" w:tplc="0408000F">
      <w:start w:val="1"/>
      <w:numFmt w:val="decimal"/>
      <w:lvlText w:val="%2."/>
      <w:lvlJc w:val="left"/>
      <w:pPr>
        <w:ind w:left="2007" w:hanging="360"/>
      </w:pPr>
      <w:rPr>
        <w:rFonts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6">
    <w:nsid w:val="5BBE4199"/>
    <w:multiLevelType w:val="multilevel"/>
    <w:tmpl w:val="1F822C04"/>
    <w:lvl w:ilvl="0">
      <w:start w:val="1"/>
      <w:numFmt w:val="decimal"/>
      <w:lvlText w:val="%1."/>
      <w:lvlJc w:val="left"/>
      <w:pPr>
        <w:tabs>
          <w:tab w:val="num" w:pos="-294"/>
        </w:tabs>
        <w:ind w:left="426" w:hanging="284"/>
      </w:pPr>
      <w:rPr>
        <w:rFonts w:ascii="Tahoma" w:hAnsi="Tahoma" w:cs="Tahoma" w:hint="default"/>
        <w:b/>
        <w:color w:val="000000"/>
        <w:sz w:val="18"/>
        <w:szCs w:val="18"/>
      </w:rPr>
    </w:lvl>
    <w:lvl w:ilvl="1">
      <w:start w:val="1"/>
      <w:numFmt w:val="lowerLetter"/>
      <w:lvlText w:val="%2."/>
      <w:lvlJc w:val="left"/>
      <w:pPr>
        <w:tabs>
          <w:tab w:val="num" w:pos="-294"/>
        </w:tabs>
        <w:ind w:left="1146" w:hanging="360"/>
      </w:pPr>
      <w:rPr>
        <w:rFonts w:ascii="Arial" w:hAnsi="Arial" w:cs="Arial"/>
        <w:color w:val="000000"/>
        <w:sz w:val="24"/>
        <w:szCs w:val="24"/>
      </w:rPr>
    </w:lvl>
    <w:lvl w:ilvl="2">
      <w:start w:val="1"/>
      <w:numFmt w:val="lowerRoman"/>
      <w:lvlText w:val="%3."/>
      <w:lvlJc w:val="right"/>
      <w:pPr>
        <w:tabs>
          <w:tab w:val="num" w:pos="-294"/>
        </w:tabs>
        <w:ind w:left="1866" w:hanging="180"/>
      </w:pPr>
      <w:rPr>
        <w:rFonts w:ascii="Arial" w:hAnsi="Arial" w:cs="Arial"/>
        <w:color w:val="000000"/>
        <w:sz w:val="24"/>
        <w:szCs w:val="24"/>
      </w:rPr>
    </w:lvl>
    <w:lvl w:ilvl="3">
      <w:start w:val="1"/>
      <w:numFmt w:val="decimal"/>
      <w:lvlText w:val="%4."/>
      <w:lvlJc w:val="left"/>
      <w:pPr>
        <w:tabs>
          <w:tab w:val="num" w:pos="-294"/>
        </w:tabs>
        <w:ind w:left="2586" w:hanging="360"/>
      </w:pPr>
      <w:rPr>
        <w:rFonts w:ascii="Arial" w:hAnsi="Arial" w:cs="Arial"/>
        <w:color w:val="000000"/>
        <w:sz w:val="24"/>
        <w:szCs w:val="24"/>
      </w:rPr>
    </w:lvl>
    <w:lvl w:ilvl="4">
      <w:start w:val="1"/>
      <w:numFmt w:val="lowerLetter"/>
      <w:lvlText w:val="%5."/>
      <w:lvlJc w:val="left"/>
      <w:pPr>
        <w:tabs>
          <w:tab w:val="num" w:pos="-294"/>
        </w:tabs>
        <w:ind w:left="3306" w:hanging="360"/>
      </w:pPr>
      <w:rPr>
        <w:rFonts w:ascii="Arial" w:hAnsi="Arial" w:cs="Arial"/>
        <w:color w:val="000000"/>
        <w:sz w:val="24"/>
        <w:szCs w:val="24"/>
      </w:rPr>
    </w:lvl>
    <w:lvl w:ilvl="5">
      <w:start w:val="1"/>
      <w:numFmt w:val="lowerRoman"/>
      <w:lvlText w:val="%6."/>
      <w:lvlJc w:val="right"/>
      <w:pPr>
        <w:tabs>
          <w:tab w:val="num" w:pos="-294"/>
        </w:tabs>
        <w:ind w:left="4026" w:hanging="180"/>
      </w:pPr>
      <w:rPr>
        <w:rFonts w:ascii="Arial" w:hAnsi="Arial" w:cs="Arial"/>
        <w:color w:val="000000"/>
        <w:sz w:val="24"/>
        <w:szCs w:val="24"/>
      </w:rPr>
    </w:lvl>
    <w:lvl w:ilvl="6">
      <w:start w:val="1"/>
      <w:numFmt w:val="decimal"/>
      <w:lvlText w:val="%7."/>
      <w:lvlJc w:val="left"/>
      <w:pPr>
        <w:tabs>
          <w:tab w:val="num" w:pos="-294"/>
        </w:tabs>
        <w:ind w:left="4746" w:hanging="360"/>
      </w:pPr>
      <w:rPr>
        <w:rFonts w:ascii="Arial" w:hAnsi="Arial" w:cs="Arial"/>
        <w:color w:val="000000"/>
        <w:sz w:val="24"/>
        <w:szCs w:val="24"/>
      </w:rPr>
    </w:lvl>
    <w:lvl w:ilvl="7">
      <w:start w:val="1"/>
      <w:numFmt w:val="lowerLetter"/>
      <w:lvlText w:val="%8."/>
      <w:lvlJc w:val="left"/>
      <w:pPr>
        <w:tabs>
          <w:tab w:val="num" w:pos="-294"/>
        </w:tabs>
        <w:ind w:left="5466" w:hanging="360"/>
      </w:pPr>
      <w:rPr>
        <w:rFonts w:ascii="Arial" w:hAnsi="Arial" w:cs="Arial"/>
        <w:color w:val="000000"/>
        <w:sz w:val="24"/>
        <w:szCs w:val="24"/>
      </w:rPr>
    </w:lvl>
    <w:lvl w:ilvl="8">
      <w:start w:val="1"/>
      <w:numFmt w:val="lowerRoman"/>
      <w:lvlText w:val="%9."/>
      <w:lvlJc w:val="right"/>
      <w:pPr>
        <w:tabs>
          <w:tab w:val="num" w:pos="-294"/>
        </w:tabs>
        <w:ind w:left="6186" w:hanging="180"/>
      </w:pPr>
      <w:rPr>
        <w:rFonts w:ascii="Arial" w:hAnsi="Arial" w:cs="Arial"/>
        <w:color w:val="000000"/>
        <w:sz w:val="24"/>
        <w:szCs w:val="24"/>
      </w:rPr>
    </w:lvl>
  </w:abstractNum>
  <w:abstractNum w:abstractNumId="27">
    <w:nsid w:val="5C8B123D"/>
    <w:multiLevelType w:val="multilevel"/>
    <w:tmpl w:val="C81C82EE"/>
    <w:lvl w:ilvl="0">
      <w:start w:val="1"/>
      <w:numFmt w:val="bullet"/>
      <w:lvlText w:val=""/>
      <w:lvlJc w:val="left"/>
      <w:pPr>
        <w:ind w:left="720" w:hanging="360"/>
      </w:pPr>
      <w:rPr>
        <w:rFonts w:ascii="Wingdings" w:hAnsi="Wingdings" w:hint="default"/>
      </w:rPr>
    </w:lvl>
    <w:lvl w:ilvl="1">
      <w:start w:val="1"/>
      <w:numFmt w:val="bullet"/>
      <w:lvlText w:val=""/>
      <w:lvlJc w:val="left"/>
      <w:pPr>
        <w:ind w:left="126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28">
    <w:nsid w:val="5D9A3039"/>
    <w:multiLevelType w:val="multilevel"/>
    <w:tmpl w:val="FCAAC3CC"/>
    <w:lvl w:ilvl="0">
      <w:start w:val="1"/>
      <w:numFmt w:val="lowerRoman"/>
      <w:lvlText w:val="(%1)"/>
      <w:lvlJc w:val="left"/>
      <w:pPr>
        <w:tabs>
          <w:tab w:val="num" w:pos="817"/>
        </w:tabs>
        <w:ind w:left="1908" w:hanging="425"/>
      </w:pPr>
      <w:rPr>
        <w:rFonts w:ascii="Tahoma" w:hAnsi="Tahoma" w:cs="Tahoma" w:hint="default"/>
        <w:color w:val="000000"/>
        <w:sz w:val="18"/>
        <w:szCs w:val="18"/>
      </w:rPr>
    </w:lvl>
    <w:lvl w:ilvl="1">
      <w:start w:val="1"/>
      <w:numFmt w:val="bullet"/>
      <w:lvlText w:val="o"/>
      <w:lvlJc w:val="left"/>
      <w:pPr>
        <w:tabs>
          <w:tab w:val="num" w:pos="1730"/>
        </w:tabs>
        <w:ind w:left="1730" w:hanging="360"/>
      </w:pPr>
      <w:rPr>
        <w:rFonts w:ascii="Courier New" w:hAnsi="Courier New" w:cs="Courier New"/>
        <w:color w:val="000000"/>
        <w:sz w:val="24"/>
        <w:szCs w:val="24"/>
      </w:rPr>
    </w:lvl>
    <w:lvl w:ilvl="2">
      <w:start w:val="1"/>
      <w:numFmt w:val="bullet"/>
      <w:lvlText w:val=""/>
      <w:lvlJc w:val="left"/>
      <w:pPr>
        <w:tabs>
          <w:tab w:val="num" w:pos="2450"/>
        </w:tabs>
        <w:ind w:left="2450" w:hanging="360"/>
      </w:pPr>
      <w:rPr>
        <w:rFonts w:ascii="Wingdings" w:hAnsi="Wingdings" w:cs="Wingdings"/>
        <w:color w:val="000000"/>
        <w:sz w:val="24"/>
        <w:szCs w:val="24"/>
      </w:rPr>
    </w:lvl>
    <w:lvl w:ilvl="3">
      <w:start w:val="1"/>
      <w:numFmt w:val="bullet"/>
      <w:lvlText w:val=""/>
      <w:lvlJc w:val="left"/>
      <w:pPr>
        <w:tabs>
          <w:tab w:val="num" w:pos="3170"/>
        </w:tabs>
        <w:ind w:left="3170" w:hanging="360"/>
      </w:pPr>
      <w:rPr>
        <w:rFonts w:ascii="Symbol" w:hAnsi="Symbol" w:cs="Symbol"/>
        <w:color w:val="000000"/>
        <w:sz w:val="24"/>
        <w:szCs w:val="24"/>
      </w:rPr>
    </w:lvl>
    <w:lvl w:ilvl="4">
      <w:start w:val="1"/>
      <w:numFmt w:val="bullet"/>
      <w:lvlText w:val="o"/>
      <w:lvlJc w:val="left"/>
      <w:pPr>
        <w:tabs>
          <w:tab w:val="num" w:pos="3890"/>
        </w:tabs>
        <w:ind w:left="3890" w:hanging="360"/>
      </w:pPr>
      <w:rPr>
        <w:rFonts w:ascii="Courier New" w:hAnsi="Courier New" w:cs="Courier New"/>
        <w:color w:val="000000"/>
        <w:sz w:val="24"/>
        <w:szCs w:val="24"/>
      </w:rPr>
    </w:lvl>
    <w:lvl w:ilvl="5">
      <w:start w:val="1"/>
      <w:numFmt w:val="bullet"/>
      <w:lvlText w:val=""/>
      <w:lvlJc w:val="left"/>
      <w:pPr>
        <w:tabs>
          <w:tab w:val="num" w:pos="4610"/>
        </w:tabs>
        <w:ind w:left="4610" w:hanging="360"/>
      </w:pPr>
      <w:rPr>
        <w:rFonts w:ascii="Wingdings" w:hAnsi="Wingdings" w:cs="Wingdings"/>
        <w:color w:val="000000"/>
        <w:sz w:val="24"/>
        <w:szCs w:val="24"/>
      </w:rPr>
    </w:lvl>
    <w:lvl w:ilvl="6">
      <w:start w:val="1"/>
      <w:numFmt w:val="bullet"/>
      <w:lvlText w:val=""/>
      <w:lvlJc w:val="left"/>
      <w:pPr>
        <w:tabs>
          <w:tab w:val="num" w:pos="5330"/>
        </w:tabs>
        <w:ind w:left="5330" w:hanging="360"/>
      </w:pPr>
      <w:rPr>
        <w:rFonts w:ascii="Symbol" w:hAnsi="Symbol" w:cs="Symbol"/>
        <w:color w:val="000000"/>
        <w:sz w:val="24"/>
        <w:szCs w:val="24"/>
      </w:rPr>
    </w:lvl>
    <w:lvl w:ilvl="7">
      <w:start w:val="1"/>
      <w:numFmt w:val="bullet"/>
      <w:lvlText w:val="o"/>
      <w:lvlJc w:val="left"/>
      <w:pPr>
        <w:tabs>
          <w:tab w:val="num" w:pos="6050"/>
        </w:tabs>
        <w:ind w:left="6050" w:hanging="360"/>
      </w:pPr>
      <w:rPr>
        <w:rFonts w:ascii="Courier New" w:hAnsi="Courier New" w:cs="Courier New"/>
        <w:color w:val="000000"/>
        <w:sz w:val="24"/>
        <w:szCs w:val="24"/>
      </w:rPr>
    </w:lvl>
    <w:lvl w:ilvl="8">
      <w:start w:val="1"/>
      <w:numFmt w:val="bullet"/>
      <w:lvlText w:val=""/>
      <w:lvlJc w:val="left"/>
      <w:pPr>
        <w:tabs>
          <w:tab w:val="num" w:pos="6770"/>
        </w:tabs>
        <w:ind w:left="6770" w:hanging="360"/>
      </w:pPr>
      <w:rPr>
        <w:rFonts w:ascii="Wingdings" w:hAnsi="Wingdings" w:cs="Wingdings"/>
        <w:color w:val="000000"/>
        <w:sz w:val="24"/>
        <w:szCs w:val="24"/>
      </w:rPr>
    </w:lvl>
  </w:abstractNum>
  <w:abstractNum w:abstractNumId="29">
    <w:nsid w:val="5DFC58B9"/>
    <w:multiLevelType w:val="multilevel"/>
    <w:tmpl w:val="6DD29EC6"/>
    <w:lvl w:ilvl="0">
      <w:start w:val="1"/>
      <w:numFmt w:val="lowerRoman"/>
      <w:lvlText w:val="(%1)"/>
      <w:lvlJc w:val="left"/>
      <w:pPr>
        <w:tabs>
          <w:tab w:val="num" w:pos="1908"/>
        </w:tabs>
        <w:ind w:left="1908" w:hanging="425"/>
      </w:pPr>
      <w:rPr>
        <w:rFonts w:ascii="Tahoma" w:hAnsi="Tahoma" w:cs="Tahoma" w:hint="default"/>
        <w:color w:val="000000"/>
        <w:sz w:val="18"/>
        <w:szCs w:val="18"/>
      </w:rPr>
    </w:lvl>
    <w:lvl w:ilvl="1">
      <w:start w:val="1"/>
      <w:numFmt w:val="bullet"/>
      <w:lvlText w:val="o"/>
      <w:lvlJc w:val="left"/>
      <w:pPr>
        <w:tabs>
          <w:tab w:val="num" w:pos="1730"/>
        </w:tabs>
        <w:ind w:left="1730" w:hanging="360"/>
      </w:pPr>
      <w:rPr>
        <w:rFonts w:ascii="Courier New" w:hAnsi="Courier New" w:cs="Courier New"/>
        <w:color w:val="000000"/>
        <w:sz w:val="24"/>
        <w:szCs w:val="24"/>
      </w:rPr>
    </w:lvl>
    <w:lvl w:ilvl="2">
      <w:start w:val="1"/>
      <w:numFmt w:val="bullet"/>
      <w:lvlText w:val=""/>
      <w:lvlJc w:val="left"/>
      <w:pPr>
        <w:tabs>
          <w:tab w:val="num" w:pos="2450"/>
        </w:tabs>
        <w:ind w:left="2450" w:hanging="360"/>
      </w:pPr>
      <w:rPr>
        <w:rFonts w:ascii="Wingdings" w:hAnsi="Wingdings" w:cs="Wingdings"/>
        <w:color w:val="000000"/>
        <w:sz w:val="24"/>
        <w:szCs w:val="24"/>
      </w:rPr>
    </w:lvl>
    <w:lvl w:ilvl="3">
      <w:start w:val="1"/>
      <w:numFmt w:val="bullet"/>
      <w:lvlText w:val=""/>
      <w:lvlJc w:val="left"/>
      <w:pPr>
        <w:tabs>
          <w:tab w:val="num" w:pos="3170"/>
        </w:tabs>
        <w:ind w:left="3170" w:hanging="360"/>
      </w:pPr>
      <w:rPr>
        <w:rFonts w:ascii="Symbol" w:hAnsi="Symbol" w:cs="Symbol"/>
        <w:color w:val="000000"/>
        <w:sz w:val="24"/>
        <w:szCs w:val="24"/>
      </w:rPr>
    </w:lvl>
    <w:lvl w:ilvl="4">
      <w:start w:val="1"/>
      <w:numFmt w:val="bullet"/>
      <w:lvlText w:val="o"/>
      <w:lvlJc w:val="left"/>
      <w:pPr>
        <w:tabs>
          <w:tab w:val="num" w:pos="3890"/>
        </w:tabs>
        <w:ind w:left="3890" w:hanging="360"/>
      </w:pPr>
      <w:rPr>
        <w:rFonts w:ascii="Courier New" w:hAnsi="Courier New" w:cs="Courier New"/>
        <w:color w:val="000000"/>
        <w:sz w:val="24"/>
        <w:szCs w:val="24"/>
      </w:rPr>
    </w:lvl>
    <w:lvl w:ilvl="5">
      <w:start w:val="1"/>
      <w:numFmt w:val="bullet"/>
      <w:lvlText w:val=""/>
      <w:lvlJc w:val="left"/>
      <w:pPr>
        <w:tabs>
          <w:tab w:val="num" w:pos="4610"/>
        </w:tabs>
        <w:ind w:left="4610" w:hanging="360"/>
      </w:pPr>
      <w:rPr>
        <w:rFonts w:ascii="Wingdings" w:hAnsi="Wingdings" w:cs="Wingdings"/>
        <w:color w:val="000000"/>
        <w:sz w:val="24"/>
        <w:szCs w:val="24"/>
      </w:rPr>
    </w:lvl>
    <w:lvl w:ilvl="6">
      <w:start w:val="1"/>
      <w:numFmt w:val="bullet"/>
      <w:lvlText w:val=""/>
      <w:lvlJc w:val="left"/>
      <w:pPr>
        <w:tabs>
          <w:tab w:val="num" w:pos="5330"/>
        </w:tabs>
        <w:ind w:left="5330" w:hanging="360"/>
      </w:pPr>
      <w:rPr>
        <w:rFonts w:ascii="Symbol" w:hAnsi="Symbol" w:cs="Symbol"/>
        <w:color w:val="000000"/>
        <w:sz w:val="24"/>
        <w:szCs w:val="24"/>
      </w:rPr>
    </w:lvl>
    <w:lvl w:ilvl="7">
      <w:start w:val="1"/>
      <w:numFmt w:val="bullet"/>
      <w:lvlText w:val="o"/>
      <w:lvlJc w:val="left"/>
      <w:pPr>
        <w:tabs>
          <w:tab w:val="num" w:pos="6050"/>
        </w:tabs>
        <w:ind w:left="6050" w:hanging="360"/>
      </w:pPr>
      <w:rPr>
        <w:rFonts w:ascii="Courier New" w:hAnsi="Courier New" w:cs="Courier New"/>
        <w:color w:val="000000"/>
        <w:sz w:val="24"/>
        <w:szCs w:val="24"/>
      </w:rPr>
    </w:lvl>
    <w:lvl w:ilvl="8">
      <w:start w:val="1"/>
      <w:numFmt w:val="bullet"/>
      <w:lvlText w:val=""/>
      <w:lvlJc w:val="left"/>
      <w:pPr>
        <w:tabs>
          <w:tab w:val="num" w:pos="6770"/>
        </w:tabs>
        <w:ind w:left="6770" w:hanging="360"/>
      </w:pPr>
      <w:rPr>
        <w:rFonts w:ascii="Wingdings" w:hAnsi="Wingdings" w:cs="Wingdings"/>
        <w:color w:val="000000"/>
        <w:sz w:val="24"/>
        <w:szCs w:val="24"/>
      </w:rPr>
    </w:lvl>
  </w:abstractNum>
  <w:abstractNum w:abstractNumId="30">
    <w:nsid w:val="5F6902E8"/>
    <w:multiLevelType w:val="hybridMultilevel"/>
    <w:tmpl w:val="7FBA768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31">
    <w:nsid w:val="60A25F2E"/>
    <w:multiLevelType w:val="hybridMultilevel"/>
    <w:tmpl w:val="81E2460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32">
    <w:nsid w:val="61362E31"/>
    <w:multiLevelType w:val="multilevel"/>
    <w:tmpl w:val="6AA004B0"/>
    <w:lvl w:ilvl="0">
      <w:start w:val="1"/>
      <w:numFmt w:val="lowerRoman"/>
      <w:lvlText w:val="(%1)"/>
      <w:lvlJc w:val="left"/>
      <w:pPr>
        <w:tabs>
          <w:tab w:val="num" w:pos="993"/>
        </w:tabs>
        <w:ind w:left="1713" w:hanging="436"/>
      </w:pPr>
      <w:rPr>
        <w:rFonts w:ascii="Tahoma" w:hAnsi="Tahoma" w:cs="Tahoma" w:hint="default"/>
        <w:color w:val="000000"/>
        <w:sz w:val="18"/>
        <w:szCs w:val="18"/>
      </w:rPr>
    </w:lvl>
    <w:lvl w:ilvl="1">
      <w:start w:val="1"/>
      <w:numFmt w:val="lowerLetter"/>
      <w:lvlText w:val="%2."/>
      <w:lvlJc w:val="left"/>
      <w:pPr>
        <w:tabs>
          <w:tab w:val="num" w:pos="108"/>
        </w:tabs>
        <w:ind w:left="1548" w:hanging="360"/>
      </w:pPr>
      <w:rPr>
        <w:rFonts w:ascii="Arial" w:hAnsi="Arial" w:cs="Arial"/>
        <w:color w:val="000000"/>
        <w:sz w:val="24"/>
        <w:szCs w:val="24"/>
      </w:rPr>
    </w:lvl>
    <w:lvl w:ilvl="2">
      <w:start w:val="1"/>
      <w:numFmt w:val="lowerRoman"/>
      <w:lvlText w:val="%3."/>
      <w:lvlJc w:val="right"/>
      <w:pPr>
        <w:tabs>
          <w:tab w:val="num" w:pos="108"/>
        </w:tabs>
        <w:ind w:left="2268" w:hanging="180"/>
      </w:pPr>
      <w:rPr>
        <w:rFonts w:ascii="Arial" w:hAnsi="Arial" w:cs="Arial"/>
        <w:color w:val="000000"/>
        <w:sz w:val="24"/>
        <w:szCs w:val="24"/>
      </w:rPr>
    </w:lvl>
    <w:lvl w:ilvl="3">
      <w:start w:val="1"/>
      <w:numFmt w:val="decimal"/>
      <w:lvlText w:val="%4."/>
      <w:lvlJc w:val="left"/>
      <w:pPr>
        <w:tabs>
          <w:tab w:val="num" w:pos="108"/>
        </w:tabs>
        <w:ind w:left="2988" w:hanging="360"/>
      </w:pPr>
      <w:rPr>
        <w:rFonts w:ascii="Arial" w:hAnsi="Arial" w:cs="Arial"/>
        <w:color w:val="000000"/>
        <w:sz w:val="24"/>
        <w:szCs w:val="24"/>
      </w:rPr>
    </w:lvl>
    <w:lvl w:ilvl="4">
      <w:start w:val="1"/>
      <w:numFmt w:val="lowerLetter"/>
      <w:lvlText w:val="%5."/>
      <w:lvlJc w:val="left"/>
      <w:pPr>
        <w:tabs>
          <w:tab w:val="num" w:pos="108"/>
        </w:tabs>
        <w:ind w:left="3708" w:hanging="360"/>
      </w:pPr>
      <w:rPr>
        <w:rFonts w:ascii="Arial" w:hAnsi="Arial" w:cs="Arial"/>
        <w:color w:val="000000"/>
        <w:sz w:val="24"/>
        <w:szCs w:val="24"/>
      </w:rPr>
    </w:lvl>
    <w:lvl w:ilvl="5">
      <w:start w:val="1"/>
      <w:numFmt w:val="lowerRoman"/>
      <w:lvlText w:val="%6."/>
      <w:lvlJc w:val="right"/>
      <w:pPr>
        <w:tabs>
          <w:tab w:val="num" w:pos="108"/>
        </w:tabs>
        <w:ind w:left="4428" w:hanging="180"/>
      </w:pPr>
      <w:rPr>
        <w:rFonts w:ascii="Arial" w:hAnsi="Arial" w:cs="Arial"/>
        <w:color w:val="000000"/>
        <w:sz w:val="24"/>
        <w:szCs w:val="24"/>
      </w:rPr>
    </w:lvl>
    <w:lvl w:ilvl="6">
      <w:start w:val="1"/>
      <w:numFmt w:val="decimal"/>
      <w:lvlText w:val="%7."/>
      <w:lvlJc w:val="left"/>
      <w:pPr>
        <w:tabs>
          <w:tab w:val="num" w:pos="108"/>
        </w:tabs>
        <w:ind w:left="5148" w:hanging="360"/>
      </w:pPr>
      <w:rPr>
        <w:rFonts w:ascii="Arial" w:hAnsi="Arial" w:cs="Arial"/>
        <w:color w:val="000000"/>
        <w:sz w:val="24"/>
        <w:szCs w:val="24"/>
      </w:rPr>
    </w:lvl>
    <w:lvl w:ilvl="7">
      <w:start w:val="1"/>
      <w:numFmt w:val="lowerLetter"/>
      <w:lvlText w:val="%8."/>
      <w:lvlJc w:val="left"/>
      <w:pPr>
        <w:tabs>
          <w:tab w:val="num" w:pos="108"/>
        </w:tabs>
        <w:ind w:left="5868" w:hanging="360"/>
      </w:pPr>
      <w:rPr>
        <w:rFonts w:ascii="Arial" w:hAnsi="Arial" w:cs="Arial"/>
        <w:color w:val="000000"/>
        <w:sz w:val="24"/>
        <w:szCs w:val="24"/>
      </w:rPr>
    </w:lvl>
    <w:lvl w:ilvl="8">
      <w:start w:val="1"/>
      <w:numFmt w:val="lowerRoman"/>
      <w:lvlText w:val="%9."/>
      <w:lvlJc w:val="right"/>
      <w:pPr>
        <w:tabs>
          <w:tab w:val="num" w:pos="108"/>
        </w:tabs>
        <w:ind w:left="6588" w:hanging="180"/>
      </w:pPr>
      <w:rPr>
        <w:rFonts w:ascii="Arial" w:hAnsi="Arial" w:cs="Arial"/>
        <w:color w:val="000000"/>
        <w:sz w:val="24"/>
        <w:szCs w:val="24"/>
      </w:rPr>
    </w:lvl>
  </w:abstractNum>
  <w:abstractNum w:abstractNumId="33">
    <w:nsid w:val="61DB587A"/>
    <w:multiLevelType w:val="multilevel"/>
    <w:tmpl w:val="2618D5AC"/>
    <w:lvl w:ilvl="0">
      <w:start w:val="1"/>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4">
    <w:nsid w:val="62CD23AF"/>
    <w:multiLevelType w:val="multilevel"/>
    <w:tmpl w:val="BAD0309C"/>
    <w:lvl w:ilvl="0">
      <w:start w:val="2"/>
      <w:numFmt w:val="decimal"/>
      <w:lvlText w:val="%1."/>
      <w:lvlJc w:val="left"/>
      <w:pPr>
        <w:tabs>
          <w:tab w:val="num" w:pos="610"/>
        </w:tabs>
        <w:ind w:left="610" w:hanging="505"/>
      </w:pPr>
      <w:rPr>
        <w:rFonts w:ascii="Tahoma" w:hAnsi="Tahoma" w:cs="Tahoma" w:hint="default"/>
        <w:b/>
        <w:color w:val="000000"/>
        <w:sz w:val="18"/>
        <w:szCs w:val="18"/>
      </w:rPr>
    </w:lvl>
    <w:lvl w:ilvl="1">
      <w:start w:val="1"/>
      <w:numFmt w:val="decimal"/>
      <w:lvlText w:val="%1.%2"/>
      <w:lvlJc w:val="left"/>
      <w:pPr>
        <w:tabs>
          <w:tab w:val="num" w:pos="1395"/>
        </w:tabs>
        <w:ind w:left="1395" w:hanging="539"/>
      </w:pPr>
      <w:rPr>
        <w:rFonts w:ascii="Tahoma" w:hAnsi="Tahoma" w:cs="Tahoma" w:hint="default"/>
        <w:b/>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5">
    <w:nsid w:val="62E411D1"/>
    <w:multiLevelType w:val="multilevel"/>
    <w:tmpl w:val="AD6EE6B8"/>
    <w:lvl w:ilvl="0">
      <w:start w:val="6"/>
      <w:numFmt w:val="decimal"/>
      <w:lvlText w:val="%1."/>
      <w:lvlJc w:val="left"/>
      <w:pPr>
        <w:tabs>
          <w:tab w:val="num" w:pos="610"/>
        </w:tabs>
        <w:ind w:left="610" w:hanging="360"/>
      </w:pPr>
      <w:rPr>
        <w:rFonts w:ascii="Tahoma" w:hAnsi="Tahoma" w:cs="Tahoma" w:hint="default"/>
        <w:b/>
        <w:color w:val="000000"/>
        <w:sz w:val="18"/>
        <w:szCs w:val="18"/>
      </w:rPr>
    </w:lvl>
    <w:lvl w:ilvl="1">
      <w:start w:val="1"/>
      <w:numFmt w:val="decimal"/>
      <w:lvlText w:val="%1.%2"/>
      <w:lvlJc w:val="left"/>
      <w:pPr>
        <w:tabs>
          <w:tab w:val="num" w:pos="388"/>
        </w:tabs>
        <w:ind w:left="1108" w:hanging="540"/>
      </w:pPr>
      <w:rPr>
        <w:rFonts w:ascii="Tahoma" w:hAnsi="Tahoma" w:cs="Tahoma" w:hint="default"/>
        <w:b/>
        <w:color w:val="000000"/>
        <w:sz w:val="18"/>
        <w:szCs w:val="18"/>
      </w:rPr>
    </w:lvl>
    <w:lvl w:ilvl="2">
      <w:start w:val="1"/>
      <w:numFmt w:val="decimal"/>
      <w:lvlText w:val="%1.%2.%3"/>
      <w:lvlJc w:val="left"/>
      <w:pPr>
        <w:tabs>
          <w:tab w:val="num" w:pos="1548"/>
        </w:tabs>
        <w:ind w:left="1548" w:hanging="720"/>
      </w:pPr>
      <w:rPr>
        <w:rFonts w:ascii="Arial" w:hAnsi="Arial" w:cs="Arial"/>
        <w:color w:val="000000"/>
        <w:sz w:val="24"/>
        <w:szCs w:val="24"/>
      </w:rPr>
    </w:lvl>
    <w:lvl w:ilvl="3">
      <w:start w:val="1"/>
      <w:numFmt w:val="decimal"/>
      <w:lvlText w:val="%1.%2.%3.%4"/>
      <w:lvlJc w:val="left"/>
      <w:pPr>
        <w:tabs>
          <w:tab w:val="num" w:pos="2268"/>
        </w:tabs>
        <w:ind w:left="2268" w:hanging="1080"/>
      </w:pPr>
      <w:rPr>
        <w:rFonts w:ascii="Arial" w:hAnsi="Arial" w:cs="Arial"/>
        <w:color w:val="000000"/>
        <w:sz w:val="24"/>
        <w:szCs w:val="24"/>
      </w:rPr>
    </w:lvl>
    <w:lvl w:ilvl="4">
      <w:start w:val="1"/>
      <w:numFmt w:val="decimal"/>
      <w:lvlText w:val="%1.%2.%3.%4.%5"/>
      <w:lvlJc w:val="left"/>
      <w:pPr>
        <w:tabs>
          <w:tab w:val="num" w:pos="2988"/>
        </w:tabs>
        <w:ind w:left="2988" w:hanging="1440"/>
      </w:pPr>
      <w:rPr>
        <w:rFonts w:ascii="Arial" w:hAnsi="Arial" w:cs="Arial"/>
        <w:color w:val="000000"/>
        <w:sz w:val="24"/>
        <w:szCs w:val="24"/>
      </w:rPr>
    </w:lvl>
    <w:lvl w:ilvl="5">
      <w:start w:val="1"/>
      <w:numFmt w:val="decimal"/>
      <w:lvlText w:val="%1.%2.%3.%4.%5.%6"/>
      <w:lvlJc w:val="left"/>
      <w:pPr>
        <w:tabs>
          <w:tab w:val="num" w:pos="3348"/>
        </w:tabs>
        <w:ind w:left="3348" w:hanging="1440"/>
      </w:pPr>
      <w:rPr>
        <w:rFonts w:ascii="Arial" w:hAnsi="Arial" w:cs="Arial"/>
        <w:color w:val="000000"/>
        <w:sz w:val="24"/>
        <w:szCs w:val="24"/>
      </w:rPr>
    </w:lvl>
    <w:lvl w:ilvl="6">
      <w:start w:val="1"/>
      <w:numFmt w:val="decimal"/>
      <w:lvlText w:val="%1.%2.%3.%4.%5.%6.%7"/>
      <w:lvlJc w:val="left"/>
      <w:pPr>
        <w:tabs>
          <w:tab w:val="num" w:pos="4068"/>
        </w:tabs>
        <w:ind w:left="4068" w:hanging="1800"/>
      </w:pPr>
      <w:rPr>
        <w:rFonts w:ascii="Arial" w:hAnsi="Arial" w:cs="Arial"/>
        <w:color w:val="000000"/>
        <w:sz w:val="24"/>
        <w:szCs w:val="24"/>
      </w:rPr>
    </w:lvl>
    <w:lvl w:ilvl="7">
      <w:start w:val="1"/>
      <w:numFmt w:val="decimal"/>
      <w:lvlText w:val="%1.%2.%3.%4.%5.%6.%7.%8"/>
      <w:lvlJc w:val="left"/>
      <w:pPr>
        <w:tabs>
          <w:tab w:val="num" w:pos="4788"/>
        </w:tabs>
        <w:ind w:left="4788" w:hanging="2160"/>
      </w:pPr>
      <w:rPr>
        <w:rFonts w:ascii="Arial" w:hAnsi="Arial" w:cs="Arial"/>
        <w:color w:val="000000"/>
        <w:sz w:val="24"/>
        <w:szCs w:val="24"/>
      </w:rPr>
    </w:lvl>
    <w:lvl w:ilvl="8">
      <w:start w:val="1"/>
      <w:numFmt w:val="decimal"/>
      <w:lvlText w:val="%1.%2.%3.%4.%5.%6.%7.%8.%9"/>
      <w:lvlJc w:val="left"/>
      <w:pPr>
        <w:tabs>
          <w:tab w:val="num" w:pos="5148"/>
        </w:tabs>
        <w:ind w:left="5148" w:hanging="2160"/>
      </w:pPr>
      <w:rPr>
        <w:rFonts w:ascii="Arial" w:hAnsi="Arial" w:cs="Arial"/>
        <w:color w:val="000000"/>
        <w:sz w:val="24"/>
        <w:szCs w:val="24"/>
      </w:rPr>
    </w:lvl>
  </w:abstractNum>
  <w:abstractNum w:abstractNumId="36">
    <w:nsid w:val="66883CF4"/>
    <w:multiLevelType w:val="multilevel"/>
    <w:tmpl w:val="21E8206A"/>
    <w:lvl w:ilvl="0">
      <w:start w:val="5"/>
      <w:numFmt w:val="decimal"/>
      <w:lvlText w:val="%1"/>
      <w:lvlJc w:val="left"/>
      <w:pPr>
        <w:tabs>
          <w:tab w:val="num" w:pos="108"/>
        </w:tabs>
        <w:ind w:left="468" w:hanging="360"/>
      </w:pPr>
      <w:rPr>
        <w:rFonts w:ascii="Arial" w:hAnsi="Arial" w:cs="Arial"/>
        <w:color w:val="000000"/>
        <w:sz w:val="24"/>
        <w:szCs w:val="24"/>
      </w:rPr>
    </w:lvl>
    <w:lvl w:ilvl="1">
      <w:start w:val="2"/>
      <w:numFmt w:val="decimal"/>
      <w:lvlText w:val="%1.%2"/>
      <w:lvlJc w:val="left"/>
      <w:pPr>
        <w:tabs>
          <w:tab w:val="num" w:pos="108"/>
        </w:tabs>
        <w:ind w:left="970" w:hanging="567"/>
      </w:pPr>
      <w:rPr>
        <w:rFonts w:ascii="Tahoma" w:hAnsi="Tahoma" w:cs="Tahoma" w:hint="default"/>
        <w:b/>
        <w:color w:val="000000"/>
        <w:sz w:val="18"/>
        <w:szCs w:val="18"/>
      </w:rPr>
    </w:lvl>
    <w:lvl w:ilvl="2">
      <w:start w:val="1"/>
      <w:numFmt w:val="bullet"/>
      <w:lvlText w:val=""/>
      <w:lvlJc w:val="left"/>
      <w:pPr>
        <w:tabs>
          <w:tab w:val="num" w:pos="108"/>
        </w:tabs>
        <w:ind w:left="1832" w:hanging="720"/>
      </w:pPr>
      <w:rPr>
        <w:rFonts w:ascii="Symbol" w:hAnsi="Symbol" w:hint="default"/>
        <w:color w:val="000000"/>
        <w:sz w:val="24"/>
        <w:szCs w:val="24"/>
      </w:rPr>
    </w:lvl>
    <w:lvl w:ilvl="3">
      <w:start w:val="1"/>
      <w:numFmt w:val="decimal"/>
      <w:lvlText w:val="%1.%2.%3.%4"/>
      <w:lvlJc w:val="left"/>
      <w:pPr>
        <w:tabs>
          <w:tab w:val="num" w:pos="108"/>
        </w:tabs>
        <w:ind w:left="2334" w:hanging="720"/>
      </w:pPr>
      <w:rPr>
        <w:rFonts w:ascii="Arial" w:hAnsi="Arial" w:cs="Arial"/>
        <w:color w:val="000000"/>
        <w:sz w:val="24"/>
        <w:szCs w:val="24"/>
      </w:rPr>
    </w:lvl>
    <w:lvl w:ilvl="4">
      <w:start w:val="1"/>
      <w:numFmt w:val="decimal"/>
      <w:lvlText w:val="%1.%2.%3.%4.%5"/>
      <w:lvlJc w:val="left"/>
      <w:pPr>
        <w:tabs>
          <w:tab w:val="num" w:pos="108"/>
        </w:tabs>
        <w:ind w:left="3195" w:hanging="1080"/>
      </w:pPr>
      <w:rPr>
        <w:rFonts w:ascii="Arial" w:hAnsi="Arial" w:cs="Arial"/>
        <w:color w:val="000000"/>
        <w:sz w:val="24"/>
        <w:szCs w:val="24"/>
      </w:rPr>
    </w:lvl>
    <w:lvl w:ilvl="5">
      <w:start w:val="1"/>
      <w:numFmt w:val="decimal"/>
      <w:lvlText w:val="%1.%2.%3.%4.%5.%6"/>
      <w:lvlJc w:val="left"/>
      <w:pPr>
        <w:tabs>
          <w:tab w:val="num" w:pos="108"/>
        </w:tabs>
        <w:ind w:left="3698" w:hanging="1080"/>
      </w:pPr>
      <w:rPr>
        <w:rFonts w:ascii="Arial" w:hAnsi="Arial" w:cs="Arial"/>
        <w:color w:val="000000"/>
        <w:sz w:val="24"/>
        <w:szCs w:val="24"/>
      </w:rPr>
    </w:lvl>
    <w:lvl w:ilvl="6">
      <w:start w:val="1"/>
      <w:numFmt w:val="decimal"/>
      <w:lvlText w:val="%1.%2.%3.%4.%5.%6.%7"/>
      <w:lvlJc w:val="left"/>
      <w:pPr>
        <w:tabs>
          <w:tab w:val="num" w:pos="108"/>
        </w:tabs>
        <w:ind w:left="4560" w:hanging="1440"/>
      </w:pPr>
      <w:rPr>
        <w:rFonts w:ascii="Arial" w:hAnsi="Arial" w:cs="Arial"/>
        <w:color w:val="000000"/>
        <w:sz w:val="24"/>
        <w:szCs w:val="24"/>
      </w:rPr>
    </w:lvl>
    <w:lvl w:ilvl="7">
      <w:start w:val="1"/>
      <w:numFmt w:val="decimal"/>
      <w:lvlText w:val="%1.%2.%3.%4.%5.%6.%7.%8"/>
      <w:lvlJc w:val="left"/>
      <w:pPr>
        <w:tabs>
          <w:tab w:val="num" w:pos="108"/>
        </w:tabs>
        <w:ind w:left="5062" w:hanging="1440"/>
      </w:pPr>
      <w:rPr>
        <w:rFonts w:ascii="Arial" w:hAnsi="Arial" w:cs="Arial"/>
        <w:color w:val="000000"/>
        <w:sz w:val="24"/>
        <w:szCs w:val="24"/>
      </w:rPr>
    </w:lvl>
    <w:lvl w:ilvl="8">
      <w:start w:val="1"/>
      <w:numFmt w:val="decimal"/>
      <w:lvlText w:val="%1.%2.%3.%4.%5.%6.%7.%8.%9"/>
      <w:lvlJc w:val="left"/>
      <w:pPr>
        <w:tabs>
          <w:tab w:val="num" w:pos="108"/>
        </w:tabs>
        <w:ind w:left="5923" w:hanging="1800"/>
      </w:pPr>
      <w:rPr>
        <w:rFonts w:ascii="Arial" w:hAnsi="Arial" w:cs="Arial"/>
        <w:color w:val="000000"/>
        <w:sz w:val="24"/>
        <w:szCs w:val="24"/>
      </w:rPr>
    </w:lvl>
  </w:abstractNum>
  <w:abstractNum w:abstractNumId="37">
    <w:nsid w:val="66C56FA2"/>
    <w:multiLevelType w:val="multilevel"/>
    <w:tmpl w:val="00000083"/>
    <w:lvl w:ilvl="0">
      <w:start w:val="1"/>
      <w:numFmt w:val="bullet"/>
      <w:lvlText w:val=""/>
      <w:lvlJc w:val="left"/>
      <w:pPr>
        <w:tabs>
          <w:tab w:val="num" w:pos="1242"/>
        </w:tabs>
        <w:ind w:left="828" w:hanging="567"/>
      </w:pPr>
      <w:rPr>
        <w:rFonts w:ascii="Symbol" w:hAnsi="Symbol" w:cs="Symbol"/>
        <w:color w:val="000000"/>
        <w:sz w:val="24"/>
        <w:szCs w:val="24"/>
      </w:rPr>
    </w:lvl>
    <w:lvl w:ilvl="1">
      <w:start w:val="1"/>
      <w:numFmt w:val="bullet"/>
      <w:lvlText w:val="o"/>
      <w:lvlJc w:val="left"/>
      <w:pPr>
        <w:tabs>
          <w:tab w:val="num" w:pos="108"/>
        </w:tabs>
        <w:ind w:left="1548" w:hanging="360"/>
      </w:pPr>
      <w:rPr>
        <w:rFonts w:ascii="Courier New" w:hAnsi="Courier New" w:cs="Courier New"/>
        <w:color w:val="000000"/>
        <w:sz w:val="24"/>
        <w:szCs w:val="24"/>
      </w:rPr>
    </w:lvl>
    <w:lvl w:ilvl="2">
      <w:start w:val="1"/>
      <w:numFmt w:val="bullet"/>
      <w:lvlText w:val=""/>
      <w:lvlJc w:val="left"/>
      <w:pPr>
        <w:tabs>
          <w:tab w:val="num" w:pos="108"/>
        </w:tabs>
        <w:ind w:left="2268" w:hanging="360"/>
      </w:pPr>
      <w:rPr>
        <w:rFonts w:ascii="Wingdings" w:hAnsi="Wingdings" w:cs="Wingdings"/>
        <w:color w:val="000000"/>
        <w:sz w:val="24"/>
        <w:szCs w:val="24"/>
      </w:rPr>
    </w:lvl>
    <w:lvl w:ilvl="3">
      <w:start w:val="1"/>
      <w:numFmt w:val="bullet"/>
      <w:lvlText w:val=""/>
      <w:lvlJc w:val="left"/>
      <w:pPr>
        <w:tabs>
          <w:tab w:val="num" w:pos="108"/>
        </w:tabs>
        <w:ind w:left="2988" w:hanging="360"/>
      </w:pPr>
      <w:rPr>
        <w:rFonts w:ascii="Symbol" w:hAnsi="Symbol" w:cs="Symbol"/>
        <w:color w:val="000000"/>
        <w:sz w:val="24"/>
        <w:szCs w:val="24"/>
      </w:rPr>
    </w:lvl>
    <w:lvl w:ilvl="4">
      <w:start w:val="1"/>
      <w:numFmt w:val="bullet"/>
      <w:lvlText w:val="o"/>
      <w:lvlJc w:val="left"/>
      <w:pPr>
        <w:tabs>
          <w:tab w:val="num" w:pos="108"/>
        </w:tabs>
        <w:ind w:left="3708" w:hanging="360"/>
      </w:pPr>
      <w:rPr>
        <w:rFonts w:ascii="Courier New" w:hAnsi="Courier New" w:cs="Courier New"/>
        <w:color w:val="000000"/>
        <w:sz w:val="24"/>
        <w:szCs w:val="24"/>
      </w:rPr>
    </w:lvl>
    <w:lvl w:ilvl="5">
      <w:start w:val="1"/>
      <w:numFmt w:val="bullet"/>
      <w:lvlText w:val=""/>
      <w:lvlJc w:val="left"/>
      <w:pPr>
        <w:tabs>
          <w:tab w:val="num" w:pos="108"/>
        </w:tabs>
        <w:ind w:left="4428" w:hanging="360"/>
      </w:pPr>
      <w:rPr>
        <w:rFonts w:ascii="Wingdings" w:hAnsi="Wingdings" w:cs="Wingdings"/>
        <w:color w:val="000000"/>
        <w:sz w:val="24"/>
        <w:szCs w:val="24"/>
      </w:rPr>
    </w:lvl>
    <w:lvl w:ilvl="6">
      <w:start w:val="1"/>
      <w:numFmt w:val="bullet"/>
      <w:lvlText w:val=""/>
      <w:lvlJc w:val="left"/>
      <w:pPr>
        <w:tabs>
          <w:tab w:val="num" w:pos="108"/>
        </w:tabs>
        <w:ind w:left="5148" w:hanging="360"/>
      </w:pPr>
      <w:rPr>
        <w:rFonts w:ascii="Symbol" w:hAnsi="Symbol" w:cs="Symbol"/>
        <w:color w:val="000000"/>
        <w:sz w:val="24"/>
        <w:szCs w:val="24"/>
      </w:rPr>
    </w:lvl>
    <w:lvl w:ilvl="7">
      <w:start w:val="1"/>
      <w:numFmt w:val="bullet"/>
      <w:lvlText w:val="o"/>
      <w:lvlJc w:val="left"/>
      <w:pPr>
        <w:tabs>
          <w:tab w:val="num" w:pos="108"/>
        </w:tabs>
        <w:ind w:left="5868" w:hanging="360"/>
      </w:pPr>
      <w:rPr>
        <w:rFonts w:ascii="Courier New" w:hAnsi="Courier New" w:cs="Courier New"/>
        <w:color w:val="000000"/>
        <w:sz w:val="24"/>
        <w:szCs w:val="24"/>
      </w:rPr>
    </w:lvl>
    <w:lvl w:ilvl="8">
      <w:start w:val="1"/>
      <w:numFmt w:val="bullet"/>
      <w:lvlText w:val=""/>
      <w:lvlJc w:val="left"/>
      <w:pPr>
        <w:tabs>
          <w:tab w:val="num" w:pos="108"/>
        </w:tabs>
        <w:ind w:left="6588" w:hanging="360"/>
      </w:pPr>
      <w:rPr>
        <w:rFonts w:ascii="Wingdings" w:hAnsi="Wingdings" w:cs="Wingdings"/>
        <w:color w:val="000000"/>
        <w:sz w:val="24"/>
        <w:szCs w:val="24"/>
      </w:rPr>
    </w:lvl>
  </w:abstractNum>
  <w:abstractNum w:abstractNumId="38">
    <w:nsid w:val="6AEA5BC0"/>
    <w:multiLevelType w:val="hybridMultilevel"/>
    <w:tmpl w:val="49C21154"/>
    <w:lvl w:ilvl="0" w:tplc="D23AB6C2">
      <w:start w:val="1"/>
      <w:numFmt w:val="lowerRoman"/>
      <w:lvlText w:val="(%1)"/>
      <w:lvlJc w:val="left"/>
      <w:pPr>
        <w:ind w:left="1287" w:hanging="360"/>
      </w:pPr>
      <w:rPr>
        <w:rFonts w:cs="Times New Roman"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BD04F49"/>
    <w:multiLevelType w:val="hybridMultilevel"/>
    <w:tmpl w:val="0C6628AC"/>
    <w:lvl w:ilvl="0" w:tplc="BD8C5BB0">
      <w:start w:val="1"/>
      <w:numFmt w:val="decimal"/>
      <w:lvlText w:val="%1."/>
      <w:lvlJc w:val="left"/>
      <w:pPr>
        <w:ind w:left="474" w:hanging="360"/>
      </w:pPr>
      <w:rPr>
        <w:rFonts w:hint="default"/>
      </w:rPr>
    </w:lvl>
    <w:lvl w:ilvl="1" w:tplc="04080019" w:tentative="1">
      <w:start w:val="1"/>
      <w:numFmt w:val="lowerLetter"/>
      <w:lvlText w:val="%2."/>
      <w:lvlJc w:val="left"/>
      <w:pPr>
        <w:ind w:left="1194" w:hanging="360"/>
      </w:pPr>
    </w:lvl>
    <w:lvl w:ilvl="2" w:tplc="0408001B" w:tentative="1">
      <w:start w:val="1"/>
      <w:numFmt w:val="lowerRoman"/>
      <w:lvlText w:val="%3."/>
      <w:lvlJc w:val="right"/>
      <w:pPr>
        <w:ind w:left="1914" w:hanging="180"/>
      </w:pPr>
    </w:lvl>
    <w:lvl w:ilvl="3" w:tplc="0408000F" w:tentative="1">
      <w:start w:val="1"/>
      <w:numFmt w:val="decimal"/>
      <w:lvlText w:val="%4."/>
      <w:lvlJc w:val="left"/>
      <w:pPr>
        <w:ind w:left="2634" w:hanging="360"/>
      </w:pPr>
    </w:lvl>
    <w:lvl w:ilvl="4" w:tplc="04080019" w:tentative="1">
      <w:start w:val="1"/>
      <w:numFmt w:val="lowerLetter"/>
      <w:lvlText w:val="%5."/>
      <w:lvlJc w:val="left"/>
      <w:pPr>
        <w:ind w:left="3354" w:hanging="360"/>
      </w:pPr>
    </w:lvl>
    <w:lvl w:ilvl="5" w:tplc="0408001B" w:tentative="1">
      <w:start w:val="1"/>
      <w:numFmt w:val="lowerRoman"/>
      <w:lvlText w:val="%6."/>
      <w:lvlJc w:val="right"/>
      <w:pPr>
        <w:ind w:left="4074" w:hanging="180"/>
      </w:pPr>
    </w:lvl>
    <w:lvl w:ilvl="6" w:tplc="0408000F" w:tentative="1">
      <w:start w:val="1"/>
      <w:numFmt w:val="decimal"/>
      <w:lvlText w:val="%7."/>
      <w:lvlJc w:val="left"/>
      <w:pPr>
        <w:ind w:left="4794" w:hanging="360"/>
      </w:pPr>
    </w:lvl>
    <w:lvl w:ilvl="7" w:tplc="04080019" w:tentative="1">
      <w:start w:val="1"/>
      <w:numFmt w:val="lowerLetter"/>
      <w:lvlText w:val="%8."/>
      <w:lvlJc w:val="left"/>
      <w:pPr>
        <w:ind w:left="5514" w:hanging="360"/>
      </w:pPr>
    </w:lvl>
    <w:lvl w:ilvl="8" w:tplc="0408001B" w:tentative="1">
      <w:start w:val="1"/>
      <w:numFmt w:val="lowerRoman"/>
      <w:lvlText w:val="%9."/>
      <w:lvlJc w:val="right"/>
      <w:pPr>
        <w:ind w:left="6234" w:hanging="180"/>
      </w:pPr>
    </w:lvl>
  </w:abstractNum>
  <w:abstractNum w:abstractNumId="40">
    <w:nsid w:val="76D467CC"/>
    <w:multiLevelType w:val="multilevel"/>
    <w:tmpl w:val="1624A4E4"/>
    <w:lvl w:ilvl="0">
      <w:start w:val="3"/>
      <w:numFmt w:val="decimal"/>
      <w:lvlText w:val="%1."/>
      <w:lvlJc w:val="left"/>
      <w:pPr>
        <w:tabs>
          <w:tab w:val="num" w:pos="108"/>
        </w:tabs>
        <w:ind w:left="828" w:hanging="720"/>
      </w:pPr>
      <w:rPr>
        <w:rFonts w:ascii="Tahoma" w:hAnsi="Tahoma" w:cs="Tahoma" w:hint="default"/>
        <w:b/>
        <w:color w:val="000000"/>
        <w:sz w:val="18"/>
        <w:szCs w:val="18"/>
      </w:rPr>
    </w:lvl>
    <w:lvl w:ilvl="1">
      <w:start w:val="1"/>
      <w:numFmt w:val="decimal"/>
      <w:lvlText w:val="%1.%2."/>
      <w:lvlJc w:val="left"/>
      <w:pPr>
        <w:tabs>
          <w:tab w:val="num" w:pos="108"/>
        </w:tabs>
        <w:ind w:left="1368" w:hanging="720"/>
      </w:pPr>
      <w:rPr>
        <w:rFonts w:ascii="Arial" w:hAnsi="Arial" w:cs="Arial"/>
        <w:color w:val="000000"/>
        <w:sz w:val="24"/>
        <w:szCs w:val="24"/>
      </w:rPr>
    </w:lvl>
    <w:lvl w:ilvl="2">
      <w:start w:val="1"/>
      <w:numFmt w:val="decimal"/>
      <w:lvlText w:val="%1.%2.%3."/>
      <w:lvlJc w:val="left"/>
      <w:pPr>
        <w:tabs>
          <w:tab w:val="num" w:pos="108"/>
        </w:tabs>
        <w:ind w:left="1548" w:hanging="720"/>
      </w:pPr>
      <w:rPr>
        <w:rFonts w:ascii="Arial" w:hAnsi="Arial" w:cs="Arial"/>
        <w:color w:val="000000"/>
        <w:sz w:val="24"/>
        <w:szCs w:val="24"/>
      </w:rPr>
    </w:lvl>
    <w:lvl w:ilvl="3">
      <w:start w:val="1"/>
      <w:numFmt w:val="decimal"/>
      <w:lvlText w:val="%1.%2.%3.%4."/>
      <w:lvlJc w:val="left"/>
      <w:pPr>
        <w:tabs>
          <w:tab w:val="num" w:pos="108"/>
        </w:tabs>
        <w:ind w:left="2088" w:hanging="1080"/>
      </w:pPr>
      <w:rPr>
        <w:rFonts w:ascii="Arial" w:hAnsi="Arial" w:cs="Arial"/>
        <w:color w:val="000000"/>
        <w:sz w:val="24"/>
        <w:szCs w:val="24"/>
      </w:rPr>
    </w:lvl>
    <w:lvl w:ilvl="4">
      <w:start w:val="1"/>
      <w:numFmt w:val="decimal"/>
      <w:lvlText w:val="%1.%2.%3.%4.%5."/>
      <w:lvlJc w:val="left"/>
      <w:pPr>
        <w:tabs>
          <w:tab w:val="num" w:pos="108"/>
        </w:tabs>
        <w:ind w:left="2268" w:hanging="1080"/>
      </w:pPr>
      <w:rPr>
        <w:rFonts w:ascii="Arial" w:hAnsi="Arial" w:cs="Arial"/>
        <w:color w:val="000000"/>
        <w:sz w:val="24"/>
        <w:szCs w:val="24"/>
      </w:rPr>
    </w:lvl>
    <w:lvl w:ilvl="5">
      <w:start w:val="1"/>
      <w:numFmt w:val="decimal"/>
      <w:lvlText w:val="%1.%2.%3.%4.%5.%6."/>
      <w:lvlJc w:val="left"/>
      <w:pPr>
        <w:tabs>
          <w:tab w:val="num" w:pos="108"/>
        </w:tabs>
        <w:ind w:left="2808" w:hanging="1440"/>
      </w:pPr>
      <w:rPr>
        <w:rFonts w:ascii="Arial" w:hAnsi="Arial" w:cs="Arial"/>
        <w:color w:val="000000"/>
        <w:sz w:val="24"/>
        <w:szCs w:val="24"/>
      </w:rPr>
    </w:lvl>
    <w:lvl w:ilvl="6">
      <w:start w:val="1"/>
      <w:numFmt w:val="decimal"/>
      <w:lvlText w:val="%1.%2.%3.%4.%5.%6.%7."/>
      <w:lvlJc w:val="left"/>
      <w:pPr>
        <w:tabs>
          <w:tab w:val="num" w:pos="108"/>
        </w:tabs>
        <w:ind w:left="2988" w:hanging="1440"/>
      </w:pPr>
      <w:rPr>
        <w:rFonts w:ascii="Arial" w:hAnsi="Arial" w:cs="Arial"/>
        <w:color w:val="000000"/>
        <w:sz w:val="24"/>
        <w:szCs w:val="24"/>
      </w:rPr>
    </w:lvl>
    <w:lvl w:ilvl="7">
      <w:start w:val="1"/>
      <w:numFmt w:val="decimal"/>
      <w:lvlText w:val="%1.%2.%3.%4.%5.%6.%7.%8."/>
      <w:lvlJc w:val="left"/>
      <w:pPr>
        <w:tabs>
          <w:tab w:val="num" w:pos="108"/>
        </w:tabs>
        <w:ind w:left="3528" w:hanging="1800"/>
      </w:pPr>
      <w:rPr>
        <w:rFonts w:ascii="Arial" w:hAnsi="Arial" w:cs="Arial"/>
        <w:color w:val="000000"/>
        <w:sz w:val="24"/>
        <w:szCs w:val="24"/>
      </w:rPr>
    </w:lvl>
    <w:lvl w:ilvl="8">
      <w:start w:val="1"/>
      <w:numFmt w:val="decimal"/>
      <w:lvlText w:val="%1.%2.%3.%4.%5.%6.%7.%8.%9."/>
      <w:lvlJc w:val="left"/>
      <w:pPr>
        <w:tabs>
          <w:tab w:val="num" w:pos="108"/>
        </w:tabs>
        <w:ind w:left="3708" w:hanging="1800"/>
      </w:pPr>
      <w:rPr>
        <w:rFonts w:ascii="Arial" w:hAnsi="Arial" w:cs="Arial"/>
        <w:color w:val="000000"/>
        <w:sz w:val="24"/>
        <w:szCs w:val="24"/>
      </w:rPr>
    </w:lvl>
  </w:abstractNum>
  <w:abstractNum w:abstractNumId="41">
    <w:nsid w:val="7B4C646C"/>
    <w:multiLevelType w:val="hybridMultilevel"/>
    <w:tmpl w:val="C47A2B7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D823D05"/>
    <w:multiLevelType w:val="hybridMultilevel"/>
    <w:tmpl w:val="7252373A"/>
    <w:lvl w:ilvl="0" w:tplc="A84E2980">
      <w:start w:val="1"/>
      <w:numFmt w:val="lowerRoman"/>
      <w:lvlText w:val="(%1)"/>
      <w:lvlJc w:val="left"/>
      <w:pPr>
        <w:tabs>
          <w:tab w:val="num" w:pos="1260"/>
        </w:tabs>
        <w:ind w:left="1260" w:hanging="720"/>
      </w:pPr>
      <w:rPr>
        <w:rFonts w:hint="default"/>
        <w:i w:val="0"/>
      </w:rPr>
    </w:lvl>
    <w:lvl w:ilvl="1" w:tplc="04080001">
      <w:start w:val="1"/>
      <w:numFmt w:val="bullet"/>
      <w:lvlText w:val=""/>
      <w:lvlJc w:val="left"/>
      <w:pPr>
        <w:tabs>
          <w:tab w:val="num" w:pos="1440"/>
        </w:tabs>
        <w:ind w:left="1440" w:hanging="360"/>
      </w:pPr>
      <w:rPr>
        <w:rFonts w:ascii="Symbol" w:hAnsi="Symbol" w:hint="default"/>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6"/>
  </w:num>
  <w:num w:numId="2">
    <w:abstractNumId w:val="37"/>
  </w:num>
  <w:num w:numId="3">
    <w:abstractNumId w:val="15"/>
  </w:num>
  <w:num w:numId="4">
    <w:abstractNumId w:val="10"/>
  </w:num>
  <w:num w:numId="5">
    <w:abstractNumId w:val="24"/>
  </w:num>
  <w:num w:numId="6">
    <w:abstractNumId w:val="35"/>
  </w:num>
  <w:num w:numId="7">
    <w:abstractNumId w:val="5"/>
  </w:num>
  <w:num w:numId="8">
    <w:abstractNumId w:val="20"/>
  </w:num>
  <w:num w:numId="9">
    <w:abstractNumId w:val="40"/>
  </w:num>
  <w:num w:numId="10">
    <w:abstractNumId w:val="32"/>
  </w:num>
  <w:num w:numId="11">
    <w:abstractNumId w:val="13"/>
  </w:num>
  <w:num w:numId="12">
    <w:abstractNumId w:val="28"/>
  </w:num>
  <w:num w:numId="13">
    <w:abstractNumId w:val="9"/>
  </w:num>
  <w:num w:numId="14">
    <w:abstractNumId w:val="29"/>
  </w:num>
  <w:num w:numId="15">
    <w:abstractNumId w:val="26"/>
  </w:num>
  <w:num w:numId="16">
    <w:abstractNumId w:val="17"/>
  </w:num>
  <w:num w:numId="17">
    <w:abstractNumId w:val="4"/>
  </w:num>
  <w:num w:numId="18">
    <w:abstractNumId w:val="34"/>
  </w:num>
  <w:num w:numId="19">
    <w:abstractNumId w:val="23"/>
  </w:num>
  <w:num w:numId="20">
    <w:abstractNumId w:val="39"/>
  </w:num>
  <w:num w:numId="21">
    <w:abstractNumId w:val="12"/>
  </w:num>
  <w:num w:numId="22">
    <w:abstractNumId w:val="19"/>
  </w:num>
  <w:num w:numId="23">
    <w:abstractNumId w:val="0"/>
  </w:num>
  <w:num w:numId="24">
    <w:abstractNumId w:val="18"/>
  </w:num>
  <w:num w:numId="25">
    <w:abstractNumId w:val="21"/>
  </w:num>
  <w:num w:numId="26">
    <w:abstractNumId w:val="30"/>
  </w:num>
  <w:num w:numId="27">
    <w:abstractNumId w:val="27"/>
  </w:num>
  <w:num w:numId="28">
    <w:abstractNumId w:val="42"/>
  </w:num>
  <w:num w:numId="29">
    <w:abstractNumId w:val="11"/>
  </w:num>
  <w:num w:numId="30">
    <w:abstractNumId w:val="22"/>
  </w:num>
  <w:num w:numId="31">
    <w:abstractNumId w:val="31"/>
  </w:num>
  <w:num w:numId="32">
    <w:abstractNumId w:val="6"/>
  </w:num>
  <w:num w:numId="33">
    <w:abstractNumId w:val="2"/>
  </w:num>
  <w:num w:numId="34">
    <w:abstractNumId w:val="25"/>
  </w:num>
  <w:num w:numId="35">
    <w:abstractNumId w:val="8"/>
  </w:num>
  <w:num w:numId="36">
    <w:abstractNumId w:val="14"/>
  </w:num>
  <w:num w:numId="37">
    <w:abstractNumId w:val="38"/>
  </w:num>
  <w:num w:numId="38">
    <w:abstractNumId w:val="3"/>
  </w:num>
  <w:num w:numId="39">
    <w:abstractNumId w:val="1"/>
  </w:num>
  <w:num w:numId="40">
    <w:abstractNumId w:val="41"/>
  </w:num>
  <w:num w:numId="41">
    <w:abstractNumId w:val="33"/>
  </w:num>
  <w:num w:numId="42">
    <w:abstractNumId w:val="36"/>
  </w:num>
  <w:num w:numId="4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4A"/>
    <w:rsid w:val="00002496"/>
    <w:rsid w:val="00002E0B"/>
    <w:rsid w:val="00003E17"/>
    <w:rsid w:val="00005840"/>
    <w:rsid w:val="00005854"/>
    <w:rsid w:val="000114B8"/>
    <w:rsid w:val="00011F1A"/>
    <w:rsid w:val="000129D1"/>
    <w:rsid w:val="00012C5B"/>
    <w:rsid w:val="00013D9E"/>
    <w:rsid w:val="00015F72"/>
    <w:rsid w:val="00022720"/>
    <w:rsid w:val="00022DD3"/>
    <w:rsid w:val="00022E59"/>
    <w:rsid w:val="000259E6"/>
    <w:rsid w:val="00025B97"/>
    <w:rsid w:val="000329D2"/>
    <w:rsid w:val="000339A7"/>
    <w:rsid w:val="00033B9A"/>
    <w:rsid w:val="000356C6"/>
    <w:rsid w:val="00036460"/>
    <w:rsid w:val="00037106"/>
    <w:rsid w:val="000378A7"/>
    <w:rsid w:val="00037E2E"/>
    <w:rsid w:val="000405BC"/>
    <w:rsid w:val="00041891"/>
    <w:rsid w:val="00041CDE"/>
    <w:rsid w:val="00042FC8"/>
    <w:rsid w:val="00044851"/>
    <w:rsid w:val="000453A1"/>
    <w:rsid w:val="00050177"/>
    <w:rsid w:val="000544C9"/>
    <w:rsid w:val="000550C8"/>
    <w:rsid w:val="0005645E"/>
    <w:rsid w:val="00057DB6"/>
    <w:rsid w:val="00062A93"/>
    <w:rsid w:val="0006450B"/>
    <w:rsid w:val="000645A7"/>
    <w:rsid w:val="00065052"/>
    <w:rsid w:val="00065B16"/>
    <w:rsid w:val="000661A7"/>
    <w:rsid w:val="0006642F"/>
    <w:rsid w:val="0006662F"/>
    <w:rsid w:val="000717A8"/>
    <w:rsid w:val="00071FD9"/>
    <w:rsid w:val="0008194B"/>
    <w:rsid w:val="00083A7A"/>
    <w:rsid w:val="000852EF"/>
    <w:rsid w:val="00091A33"/>
    <w:rsid w:val="000960B7"/>
    <w:rsid w:val="0009739A"/>
    <w:rsid w:val="00097D31"/>
    <w:rsid w:val="00097E88"/>
    <w:rsid w:val="000A2066"/>
    <w:rsid w:val="000A634C"/>
    <w:rsid w:val="000A6797"/>
    <w:rsid w:val="000B0742"/>
    <w:rsid w:val="000B16FB"/>
    <w:rsid w:val="000B2F18"/>
    <w:rsid w:val="000B4DA8"/>
    <w:rsid w:val="000C30C2"/>
    <w:rsid w:val="000C3A43"/>
    <w:rsid w:val="000C7EC1"/>
    <w:rsid w:val="000D2A6C"/>
    <w:rsid w:val="000D733E"/>
    <w:rsid w:val="000E1054"/>
    <w:rsid w:val="000E1345"/>
    <w:rsid w:val="000E4E74"/>
    <w:rsid w:val="000E4F1F"/>
    <w:rsid w:val="000F077C"/>
    <w:rsid w:val="000F152C"/>
    <w:rsid w:val="000F29CC"/>
    <w:rsid w:val="000F2EA5"/>
    <w:rsid w:val="000F4F56"/>
    <w:rsid w:val="000F6D47"/>
    <w:rsid w:val="001008D4"/>
    <w:rsid w:val="00102308"/>
    <w:rsid w:val="001027FC"/>
    <w:rsid w:val="0010475F"/>
    <w:rsid w:val="00106BD2"/>
    <w:rsid w:val="00107903"/>
    <w:rsid w:val="00107D0E"/>
    <w:rsid w:val="00110541"/>
    <w:rsid w:val="00120074"/>
    <w:rsid w:val="001248BA"/>
    <w:rsid w:val="0013040E"/>
    <w:rsid w:val="00131CB4"/>
    <w:rsid w:val="0013267E"/>
    <w:rsid w:val="001327C7"/>
    <w:rsid w:val="00132A54"/>
    <w:rsid w:val="00134FE4"/>
    <w:rsid w:val="0013556D"/>
    <w:rsid w:val="00136DBA"/>
    <w:rsid w:val="00137C8E"/>
    <w:rsid w:val="00140D66"/>
    <w:rsid w:val="00143DD0"/>
    <w:rsid w:val="00144445"/>
    <w:rsid w:val="001469E7"/>
    <w:rsid w:val="00151E31"/>
    <w:rsid w:val="00154ACE"/>
    <w:rsid w:val="00156783"/>
    <w:rsid w:val="00161921"/>
    <w:rsid w:val="001627EE"/>
    <w:rsid w:val="00162853"/>
    <w:rsid w:val="00166D9C"/>
    <w:rsid w:val="00167259"/>
    <w:rsid w:val="0017086B"/>
    <w:rsid w:val="00174BF0"/>
    <w:rsid w:val="001763EC"/>
    <w:rsid w:val="00176673"/>
    <w:rsid w:val="00176873"/>
    <w:rsid w:val="0018034E"/>
    <w:rsid w:val="00181CF4"/>
    <w:rsid w:val="0018272D"/>
    <w:rsid w:val="00187898"/>
    <w:rsid w:val="00191862"/>
    <w:rsid w:val="00192DF6"/>
    <w:rsid w:val="001937A9"/>
    <w:rsid w:val="00196058"/>
    <w:rsid w:val="00196821"/>
    <w:rsid w:val="001971BB"/>
    <w:rsid w:val="00197E48"/>
    <w:rsid w:val="001A3E22"/>
    <w:rsid w:val="001A69A4"/>
    <w:rsid w:val="001B0862"/>
    <w:rsid w:val="001B3844"/>
    <w:rsid w:val="001B3CD0"/>
    <w:rsid w:val="001C0E37"/>
    <w:rsid w:val="001C1DBE"/>
    <w:rsid w:val="001C3780"/>
    <w:rsid w:val="001C7323"/>
    <w:rsid w:val="001D328D"/>
    <w:rsid w:val="001D643D"/>
    <w:rsid w:val="001D6FAB"/>
    <w:rsid w:val="001D7414"/>
    <w:rsid w:val="001F02BD"/>
    <w:rsid w:val="001F2C7D"/>
    <w:rsid w:val="001F2CCF"/>
    <w:rsid w:val="001F5186"/>
    <w:rsid w:val="001F53DA"/>
    <w:rsid w:val="001F5691"/>
    <w:rsid w:val="001F5DD3"/>
    <w:rsid w:val="001F6B5B"/>
    <w:rsid w:val="001F7D30"/>
    <w:rsid w:val="00200FB8"/>
    <w:rsid w:val="002017B3"/>
    <w:rsid w:val="00202823"/>
    <w:rsid w:val="00207727"/>
    <w:rsid w:val="002146C6"/>
    <w:rsid w:val="00217A17"/>
    <w:rsid w:val="002211DB"/>
    <w:rsid w:val="00221374"/>
    <w:rsid w:val="00222760"/>
    <w:rsid w:val="0022591C"/>
    <w:rsid w:val="00226A7A"/>
    <w:rsid w:val="00230D32"/>
    <w:rsid w:val="0024089C"/>
    <w:rsid w:val="002440EC"/>
    <w:rsid w:val="0024436C"/>
    <w:rsid w:val="00250309"/>
    <w:rsid w:val="00251B4A"/>
    <w:rsid w:val="0025398F"/>
    <w:rsid w:val="002549D2"/>
    <w:rsid w:val="00260EB8"/>
    <w:rsid w:val="002623E9"/>
    <w:rsid w:val="0026289F"/>
    <w:rsid w:val="00264E7F"/>
    <w:rsid w:val="00265B04"/>
    <w:rsid w:val="00266103"/>
    <w:rsid w:val="0027433A"/>
    <w:rsid w:val="00274E15"/>
    <w:rsid w:val="0028193E"/>
    <w:rsid w:val="0028362D"/>
    <w:rsid w:val="00293A87"/>
    <w:rsid w:val="00296BAA"/>
    <w:rsid w:val="002A0555"/>
    <w:rsid w:val="002A16DE"/>
    <w:rsid w:val="002A3C6C"/>
    <w:rsid w:val="002A7048"/>
    <w:rsid w:val="002A71E8"/>
    <w:rsid w:val="002B0D7F"/>
    <w:rsid w:val="002B2D8A"/>
    <w:rsid w:val="002B4CD0"/>
    <w:rsid w:val="002B693D"/>
    <w:rsid w:val="002C13C4"/>
    <w:rsid w:val="002C2256"/>
    <w:rsid w:val="002C35D1"/>
    <w:rsid w:val="002C3C72"/>
    <w:rsid w:val="002C4599"/>
    <w:rsid w:val="002C652A"/>
    <w:rsid w:val="002D0FCF"/>
    <w:rsid w:val="002D55EB"/>
    <w:rsid w:val="002D5655"/>
    <w:rsid w:val="002D569F"/>
    <w:rsid w:val="002D6FB5"/>
    <w:rsid w:val="002D78B0"/>
    <w:rsid w:val="002E0C94"/>
    <w:rsid w:val="002E0FDE"/>
    <w:rsid w:val="002E29EB"/>
    <w:rsid w:val="002E3893"/>
    <w:rsid w:val="002E4710"/>
    <w:rsid w:val="002E527C"/>
    <w:rsid w:val="002E53C3"/>
    <w:rsid w:val="002E66CE"/>
    <w:rsid w:val="002E70CB"/>
    <w:rsid w:val="002F1453"/>
    <w:rsid w:val="002F1BB4"/>
    <w:rsid w:val="002F1E39"/>
    <w:rsid w:val="002F20AF"/>
    <w:rsid w:val="002F2FA4"/>
    <w:rsid w:val="002F34B5"/>
    <w:rsid w:val="002F5324"/>
    <w:rsid w:val="003028E4"/>
    <w:rsid w:val="00304775"/>
    <w:rsid w:val="00306CEE"/>
    <w:rsid w:val="00307A83"/>
    <w:rsid w:val="00310042"/>
    <w:rsid w:val="00313C5B"/>
    <w:rsid w:val="00315331"/>
    <w:rsid w:val="00315AC4"/>
    <w:rsid w:val="00315FF4"/>
    <w:rsid w:val="00316DDE"/>
    <w:rsid w:val="00320A2F"/>
    <w:rsid w:val="00320E77"/>
    <w:rsid w:val="0032133E"/>
    <w:rsid w:val="00323FDC"/>
    <w:rsid w:val="003247D0"/>
    <w:rsid w:val="0032655B"/>
    <w:rsid w:val="00331500"/>
    <w:rsid w:val="0033308D"/>
    <w:rsid w:val="0033533B"/>
    <w:rsid w:val="00340B7D"/>
    <w:rsid w:val="003446EE"/>
    <w:rsid w:val="003463F2"/>
    <w:rsid w:val="003475F0"/>
    <w:rsid w:val="00351690"/>
    <w:rsid w:val="00355A4B"/>
    <w:rsid w:val="00355E0B"/>
    <w:rsid w:val="00356EA9"/>
    <w:rsid w:val="00361FB8"/>
    <w:rsid w:val="00363165"/>
    <w:rsid w:val="00364A6B"/>
    <w:rsid w:val="00364B9C"/>
    <w:rsid w:val="00365C30"/>
    <w:rsid w:val="003665F9"/>
    <w:rsid w:val="00371F8D"/>
    <w:rsid w:val="0037343D"/>
    <w:rsid w:val="00375929"/>
    <w:rsid w:val="00376955"/>
    <w:rsid w:val="0038014D"/>
    <w:rsid w:val="0038037D"/>
    <w:rsid w:val="00380678"/>
    <w:rsid w:val="003823B8"/>
    <w:rsid w:val="003826B0"/>
    <w:rsid w:val="00383A2C"/>
    <w:rsid w:val="003841A4"/>
    <w:rsid w:val="003902C3"/>
    <w:rsid w:val="0039144A"/>
    <w:rsid w:val="00392F59"/>
    <w:rsid w:val="0039439A"/>
    <w:rsid w:val="003A1128"/>
    <w:rsid w:val="003A1898"/>
    <w:rsid w:val="003A472D"/>
    <w:rsid w:val="003A6519"/>
    <w:rsid w:val="003A6C3D"/>
    <w:rsid w:val="003B2FD8"/>
    <w:rsid w:val="003B3632"/>
    <w:rsid w:val="003B4A2B"/>
    <w:rsid w:val="003B5DCA"/>
    <w:rsid w:val="003B5F68"/>
    <w:rsid w:val="003B74ED"/>
    <w:rsid w:val="003C0818"/>
    <w:rsid w:val="003C3191"/>
    <w:rsid w:val="003C5C37"/>
    <w:rsid w:val="003D1209"/>
    <w:rsid w:val="003D3431"/>
    <w:rsid w:val="003D5041"/>
    <w:rsid w:val="003D5F6E"/>
    <w:rsid w:val="003D781E"/>
    <w:rsid w:val="003E0BD4"/>
    <w:rsid w:val="003E158C"/>
    <w:rsid w:val="003E1A3E"/>
    <w:rsid w:val="003E3F95"/>
    <w:rsid w:val="003E5251"/>
    <w:rsid w:val="003E786D"/>
    <w:rsid w:val="003E7D72"/>
    <w:rsid w:val="003E7DD8"/>
    <w:rsid w:val="003F051E"/>
    <w:rsid w:val="003F6F53"/>
    <w:rsid w:val="004064B6"/>
    <w:rsid w:val="0041679E"/>
    <w:rsid w:val="0041739C"/>
    <w:rsid w:val="004175F8"/>
    <w:rsid w:val="00420D72"/>
    <w:rsid w:val="004210D2"/>
    <w:rsid w:val="00421D81"/>
    <w:rsid w:val="004226FF"/>
    <w:rsid w:val="0042290F"/>
    <w:rsid w:val="004240A9"/>
    <w:rsid w:val="00425646"/>
    <w:rsid w:val="00431B2E"/>
    <w:rsid w:val="00432267"/>
    <w:rsid w:val="00433ACB"/>
    <w:rsid w:val="0043424A"/>
    <w:rsid w:val="00434B62"/>
    <w:rsid w:val="0043562E"/>
    <w:rsid w:val="00437663"/>
    <w:rsid w:val="00440FBA"/>
    <w:rsid w:val="004461F0"/>
    <w:rsid w:val="004517C9"/>
    <w:rsid w:val="0045229B"/>
    <w:rsid w:val="0045305E"/>
    <w:rsid w:val="0045353D"/>
    <w:rsid w:val="00453BEC"/>
    <w:rsid w:val="00453D61"/>
    <w:rsid w:val="00454675"/>
    <w:rsid w:val="00455107"/>
    <w:rsid w:val="004555AD"/>
    <w:rsid w:val="004561E9"/>
    <w:rsid w:val="00465167"/>
    <w:rsid w:val="00465187"/>
    <w:rsid w:val="00465F42"/>
    <w:rsid w:val="00472189"/>
    <w:rsid w:val="00473A17"/>
    <w:rsid w:val="004751C8"/>
    <w:rsid w:val="004767FF"/>
    <w:rsid w:val="004819F1"/>
    <w:rsid w:val="00481D2C"/>
    <w:rsid w:val="004831E6"/>
    <w:rsid w:val="00483529"/>
    <w:rsid w:val="0048522E"/>
    <w:rsid w:val="004902FB"/>
    <w:rsid w:val="004914E8"/>
    <w:rsid w:val="004949B3"/>
    <w:rsid w:val="0049603F"/>
    <w:rsid w:val="00496401"/>
    <w:rsid w:val="00496CFB"/>
    <w:rsid w:val="004A1A5D"/>
    <w:rsid w:val="004A3C44"/>
    <w:rsid w:val="004A40DC"/>
    <w:rsid w:val="004A448D"/>
    <w:rsid w:val="004B5BF7"/>
    <w:rsid w:val="004B630C"/>
    <w:rsid w:val="004C25AF"/>
    <w:rsid w:val="004C2E8E"/>
    <w:rsid w:val="004C2F4B"/>
    <w:rsid w:val="004D07F9"/>
    <w:rsid w:val="004D10E6"/>
    <w:rsid w:val="004D1B07"/>
    <w:rsid w:val="004D3B49"/>
    <w:rsid w:val="004D491B"/>
    <w:rsid w:val="004D6D5F"/>
    <w:rsid w:val="004D7F17"/>
    <w:rsid w:val="004E222C"/>
    <w:rsid w:val="004E380A"/>
    <w:rsid w:val="004E7999"/>
    <w:rsid w:val="004F308B"/>
    <w:rsid w:val="004F483F"/>
    <w:rsid w:val="004F69C0"/>
    <w:rsid w:val="004F70D3"/>
    <w:rsid w:val="005001E4"/>
    <w:rsid w:val="00500C0F"/>
    <w:rsid w:val="0050375B"/>
    <w:rsid w:val="00503F5A"/>
    <w:rsid w:val="005050D3"/>
    <w:rsid w:val="00506DDE"/>
    <w:rsid w:val="00507253"/>
    <w:rsid w:val="005209C4"/>
    <w:rsid w:val="00520B6A"/>
    <w:rsid w:val="00520D81"/>
    <w:rsid w:val="00522949"/>
    <w:rsid w:val="00525F81"/>
    <w:rsid w:val="00527203"/>
    <w:rsid w:val="00532078"/>
    <w:rsid w:val="00533307"/>
    <w:rsid w:val="00533DF6"/>
    <w:rsid w:val="0053552C"/>
    <w:rsid w:val="00536741"/>
    <w:rsid w:val="005421BC"/>
    <w:rsid w:val="005425E2"/>
    <w:rsid w:val="00543194"/>
    <w:rsid w:val="00550147"/>
    <w:rsid w:val="005519E5"/>
    <w:rsid w:val="00551B3A"/>
    <w:rsid w:val="00552790"/>
    <w:rsid w:val="00552CA0"/>
    <w:rsid w:val="00556BA0"/>
    <w:rsid w:val="00557307"/>
    <w:rsid w:val="00564840"/>
    <w:rsid w:val="005650D3"/>
    <w:rsid w:val="00567121"/>
    <w:rsid w:val="0057017B"/>
    <w:rsid w:val="005714D2"/>
    <w:rsid w:val="005728C1"/>
    <w:rsid w:val="00582163"/>
    <w:rsid w:val="00584744"/>
    <w:rsid w:val="00586AC3"/>
    <w:rsid w:val="00590141"/>
    <w:rsid w:val="00593F29"/>
    <w:rsid w:val="00597195"/>
    <w:rsid w:val="005A6730"/>
    <w:rsid w:val="005A72D8"/>
    <w:rsid w:val="005B1A02"/>
    <w:rsid w:val="005B38BD"/>
    <w:rsid w:val="005B42CA"/>
    <w:rsid w:val="005B4DE6"/>
    <w:rsid w:val="005B55FB"/>
    <w:rsid w:val="005B7ECD"/>
    <w:rsid w:val="005C3876"/>
    <w:rsid w:val="005C5BAA"/>
    <w:rsid w:val="005D2C02"/>
    <w:rsid w:val="005D442C"/>
    <w:rsid w:val="005D4A0F"/>
    <w:rsid w:val="005E0709"/>
    <w:rsid w:val="005E0C01"/>
    <w:rsid w:val="005E0CD6"/>
    <w:rsid w:val="005E45BC"/>
    <w:rsid w:val="005E6000"/>
    <w:rsid w:val="005E6F41"/>
    <w:rsid w:val="005F0016"/>
    <w:rsid w:val="005F0FA1"/>
    <w:rsid w:val="005F6EAB"/>
    <w:rsid w:val="00604147"/>
    <w:rsid w:val="00607D63"/>
    <w:rsid w:val="006122D5"/>
    <w:rsid w:val="0061263B"/>
    <w:rsid w:val="006126EE"/>
    <w:rsid w:val="006128F0"/>
    <w:rsid w:val="00612F7B"/>
    <w:rsid w:val="00615580"/>
    <w:rsid w:val="006166C6"/>
    <w:rsid w:val="006168CA"/>
    <w:rsid w:val="006171C9"/>
    <w:rsid w:val="00627B39"/>
    <w:rsid w:val="00630134"/>
    <w:rsid w:val="00635447"/>
    <w:rsid w:val="00637C61"/>
    <w:rsid w:val="00637CFD"/>
    <w:rsid w:val="00640E83"/>
    <w:rsid w:val="0064144C"/>
    <w:rsid w:val="00644B4F"/>
    <w:rsid w:val="00654D45"/>
    <w:rsid w:val="00656533"/>
    <w:rsid w:val="0065657C"/>
    <w:rsid w:val="0065728A"/>
    <w:rsid w:val="00657FCB"/>
    <w:rsid w:val="006600C7"/>
    <w:rsid w:val="006623EA"/>
    <w:rsid w:val="00662D60"/>
    <w:rsid w:val="006640D2"/>
    <w:rsid w:val="00664657"/>
    <w:rsid w:val="0066545A"/>
    <w:rsid w:val="0066777D"/>
    <w:rsid w:val="00671450"/>
    <w:rsid w:val="00671CBE"/>
    <w:rsid w:val="00674132"/>
    <w:rsid w:val="006752FB"/>
    <w:rsid w:val="00676B70"/>
    <w:rsid w:val="00683743"/>
    <w:rsid w:val="00685970"/>
    <w:rsid w:val="00690107"/>
    <w:rsid w:val="00690F2E"/>
    <w:rsid w:val="006912B4"/>
    <w:rsid w:val="00693E98"/>
    <w:rsid w:val="00694CF2"/>
    <w:rsid w:val="006A2C11"/>
    <w:rsid w:val="006A3598"/>
    <w:rsid w:val="006A6FA0"/>
    <w:rsid w:val="006A7E9A"/>
    <w:rsid w:val="006B0E32"/>
    <w:rsid w:val="006B1F6A"/>
    <w:rsid w:val="006B2E76"/>
    <w:rsid w:val="006B2F89"/>
    <w:rsid w:val="006B313D"/>
    <w:rsid w:val="006B40A2"/>
    <w:rsid w:val="006B7A41"/>
    <w:rsid w:val="006C04AD"/>
    <w:rsid w:val="006C30C6"/>
    <w:rsid w:val="006C3690"/>
    <w:rsid w:val="006C71F6"/>
    <w:rsid w:val="006D2BF9"/>
    <w:rsid w:val="006D5628"/>
    <w:rsid w:val="006E1081"/>
    <w:rsid w:val="006E1469"/>
    <w:rsid w:val="006F1AE8"/>
    <w:rsid w:val="006F2145"/>
    <w:rsid w:val="006F257A"/>
    <w:rsid w:val="006F3DA2"/>
    <w:rsid w:val="006F4835"/>
    <w:rsid w:val="006F5ECC"/>
    <w:rsid w:val="00702FBF"/>
    <w:rsid w:val="007114AD"/>
    <w:rsid w:val="00712BCB"/>
    <w:rsid w:val="007158E8"/>
    <w:rsid w:val="00716B77"/>
    <w:rsid w:val="007201D5"/>
    <w:rsid w:val="00720220"/>
    <w:rsid w:val="007244B1"/>
    <w:rsid w:val="00726E3C"/>
    <w:rsid w:val="007311DA"/>
    <w:rsid w:val="00731C59"/>
    <w:rsid w:val="00732053"/>
    <w:rsid w:val="00732883"/>
    <w:rsid w:val="0073499D"/>
    <w:rsid w:val="007433AF"/>
    <w:rsid w:val="00744B92"/>
    <w:rsid w:val="007472F9"/>
    <w:rsid w:val="0075038A"/>
    <w:rsid w:val="00750C1F"/>
    <w:rsid w:val="007525F8"/>
    <w:rsid w:val="00752D4E"/>
    <w:rsid w:val="00753374"/>
    <w:rsid w:val="00761A9A"/>
    <w:rsid w:val="00761AAB"/>
    <w:rsid w:val="00772269"/>
    <w:rsid w:val="00772682"/>
    <w:rsid w:val="00772D25"/>
    <w:rsid w:val="0077336F"/>
    <w:rsid w:val="00773885"/>
    <w:rsid w:val="00780D14"/>
    <w:rsid w:val="00782F36"/>
    <w:rsid w:val="0078602E"/>
    <w:rsid w:val="00790ED6"/>
    <w:rsid w:val="00791FBA"/>
    <w:rsid w:val="007941C2"/>
    <w:rsid w:val="0079700B"/>
    <w:rsid w:val="007A00C6"/>
    <w:rsid w:val="007A061D"/>
    <w:rsid w:val="007A2F0A"/>
    <w:rsid w:val="007A3969"/>
    <w:rsid w:val="007A3F3F"/>
    <w:rsid w:val="007A54ED"/>
    <w:rsid w:val="007B2C24"/>
    <w:rsid w:val="007B3707"/>
    <w:rsid w:val="007B4BFC"/>
    <w:rsid w:val="007B610C"/>
    <w:rsid w:val="007B626E"/>
    <w:rsid w:val="007B6778"/>
    <w:rsid w:val="007C0015"/>
    <w:rsid w:val="007C5210"/>
    <w:rsid w:val="007C53DB"/>
    <w:rsid w:val="007D0C19"/>
    <w:rsid w:val="007D226F"/>
    <w:rsid w:val="007D402E"/>
    <w:rsid w:val="007D5472"/>
    <w:rsid w:val="007D7D84"/>
    <w:rsid w:val="007E1460"/>
    <w:rsid w:val="007E2004"/>
    <w:rsid w:val="007F2DB2"/>
    <w:rsid w:val="007F2FA3"/>
    <w:rsid w:val="007F44D5"/>
    <w:rsid w:val="0080095B"/>
    <w:rsid w:val="00804B53"/>
    <w:rsid w:val="0081137C"/>
    <w:rsid w:val="00811AAB"/>
    <w:rsid w:val="00813B99"/>
    <w:rsid w:val="00816754"/>
    <w:rsid w:val="0082372C"/>
    <w:rsid w:val="0082703E"/>
    <w:rsid w:val="008275C2"/>
    <w:rsid w:val="00827B0B"/>
    <w:rsid w:val="008338E8"/>
    <w:rsid w:val="00836165"/>
    <w:rsid w:val="00840866"/>
    <w:rsid w:val="00840E27"/>
    <w:rsid w:val="00844242"/>
    <w:rsid w:val="008467F9"/>
    <w:rsid w:val="00851E24"/>
    <w:rsid w:val="008523EC"/>
    <w:rsid w:val="00857650"/>
    <w:rsid w:val="00863FA0"/>
    <w:rsid w:val="008642E8"/>
    <w:rsid w:val="008653EF"/>
    <w:rsid w:val="008746E6"/>
    <w:rsid w:val="00875051"/>
    <w:rsid w:val="00877B9A"/>
    <w:rsid w:val="00881B62"/>
    <w:rsid w:val="00881D3E"/>
    <w:rsid w:val="00881F5F"/>
    <w:rsid w:val="008836BE"/>
    <w:rsid w:val="008845AF"/>
    <w:rsid w:val="00886547"/>
    <w:rsid w:val="00886D86"/>
    <w:rsid w:val="00891588"/>
    <w:rsid w:val="00893DC4"/>
    <w:rsid w:val="008976BD"/>
    <w:rsid w:val="008A5605"/>
    <w:rsid w:val="008A73C9"/>
    <w:rsid w:val="008B0843"/>
    <w:rsid w:val="008B4E0C"/>
    <w:rsid w:val="008C4052"/>
    <w:rsid w:val="008C4B13"/>
    <w:rsid w:val="008C6EB9"/>
    <w:rsid w:val="008D028F"/>
    <w:rsid w:val="008D09B0"/>
    <w:rsid w:val="008D10E2"/>
    <w:rsid w:val="008D7D1F"/>
    <w:rsid w:val="008E1C4C"/>
    <w:rsid w:val="008E2ACF"/>
    <w:rsid w:val="008E48DA"/>
    <w:rsid w:val="008E4F09"/>
    <w:rsid w:val="008F0715"/>
    <w:rsid w:val="008F1805"/>
    <w:rsid w:val="008F2BEA"/>
    <w:rsid w:val="008F5385"/>
    <w:rsid w:val="008F6243"/>
    <w:rsid w:val="00901FF5"/>
    <w:rsid w:val="00902008"/>
    <w:rsid w:val="0090271F"/>
    <w:rsid w:val="00903949"/>
    <w:rsid w:val="00903E80"/>
    <w:rsid w:val="00907803"/>
    <w:rsid w:val="00910304"/>
    <w:rsid w:val="0091080F"/>
    <w:rsid w:val="00910F25"/>
    <w:rsid w:val="00911B2E"/>
    <w:rsid w:val="009121EB"/>
    <w:rsid w:val="00914174"/>
    <w:rsid w:val="00914E00"/>
    <w:rsid w:val="009157A8"/>
    <w:rsid w:val="00915E1A"/>
    <w:rsid w:val="00916D78"/>
    <w:rsid w:val="00917FF0"/>
    <w:rsid w:val="00921326"/>
    <w:rsid w:val="009223C1"/>
    <w:rsid w:val="009241E3"/>
    <w:rsid w:val="00925BDD"/>
    <w:rsid w:val="00930104"/>
    <w:rsid w:val="0093305F"/>
    <w:rsid w:val="00933DC2"/>
    <w:rsid w:val="00934EA9"/>
    <w:rsid w:val="0094297C"/>
    <w:rsid w:val="00943F91"/>
    <w:rsid w:val="00944D8D"/>
    <w:rsid w:val="009457FD"/>
    <w:rsid w:val="00946A03"/>
    <w:rsid w:val="00947DD8"/>
    <w:rsid w:val="00950372"/>
    <w:rsid w:val="00951818"/>
    <w:rsid w:val="0095578B"/>
    <w:rsid w:val="0096031C"/>
    <w:rsid w:val="009611A7"/>
    <w:rsid w:val="0096441F"/>
    <w:rsid w:val="009647B5"/>
    <w:rsid w:val="00966B92"/>
    <w:rsid w:val="009718DE"/>
    <w:rsid w:val="0097290D"/>
    <w:rsid w:val="00972AAD"/>
    <w:rsid w:val="00980F73"/>
    <w:rsid w:val="0098237A"/>
    <w:rsid w:val="00982FD5"/>
    <w:rsid w:val="00985874"/>
    <w:rsid w:val="0099222E"/>
    <w:rsid w:val="009937CE"/>
    <w:rsid w:val="00993D60"/>
    <w:rsid w:val="0099406D"/>
    <w:rsid w:val="009943AC"/>
    <w:rsid w:val="009A0DC6"/>
    <w:rsid w:val="009A43E6"/>
    <w:rsid w:val="009A45EF"/>
    <w:rsid w:val="009A69D1"/>
    <w:rsid w:val="009A6C3F"/>
    <w:rsid w:val="009B4498"/>
    <w:rsid w:val="009B5A29"/>
    <w:rsid w:val="009B5FF4"/>
    <w:rsid w:val="009B7143"/>
    <w:rsid w:val="009C200D"/>
    <w:rsid w:val="009C32F7"/>
    <w:rsid w:val="009C5490"/>
    <w:rsid w:val="009C7AF9"/>
    <w:rsid w:val="009D0F66"/>
    <w:rsid w:val="009D3824"/>
    <w:rsid w:val="009D6227"/>
    <w:rsid w:val="009D6D48"/>
    <w:rsid w:val="009E066C"/>
    <w:rsid w:val="009E086E"/>
    <w:rsid w:val="009E1E90"/>
    <w:rsid w:val="009E4E9C"/>
    <w:rsid w:val="009F0EAC"/>
    <w:rsid w:val="009F51D6"/>
    <w:rsid w:val="009F5ED2"/>
    <w:rsid w:val="009F7C64"/>
    <w:rsid w:val="009F7CB0"/>
    <w:rsid w:val="00A01EB6"/>
    <w:rsid w:val="00A072A3"/>
    <w:rsid w:val="00A12AA9"/>
    <w:rsid w:val="00A13051"/>
    <w:rsid w:val="00A14A28"/>
    <w:rsid w:val="00A14E85"/>
    <w:rsid w:val="00A160E0"/>
    <w:rsid w:val="00A2179B"/>
    <w:rsid w:val="00A2558C"/>
    <w:rsid w:val="00A2567A"/>
    <w:rsid w:val="00A30423"/>
    <w:rsid w:val="00A307AE"/>
    <w:rsid w:val="00A30B64"/>
    <w:rsid w:val="00A34647"/>
    <w:rsid w:val="00A35E86"/>
    <w:rsid w:val="00A42954"/>
    <w:rsid w:val="00A42EBF"/>
    <w:rsid w:val="00A43196"/>
    <w:rsid w:val="00A4364D"/>
    <w:rsid w:val="00A441F1"/>
    <w:rsid w:val="00A46B8C"/>
    <w:rsid w:val="00A47DAE"/>
    <w:rsid w:val="00A52658"/>
    <w:rsid w:val="00A5758B"/>
    <w:rsid w:val="00A60E98"/>
    <w:rsid w:val="00A7195F"/>
    <w:rsid w:val="00A74FD9"/>
    <w:rsid w:val="00A80661"/>
    <w:rsid w:val="00A81958"/>
    <w:rsid w:val="00A8394F"/>
    <w:rsid w:val="00A847A2"/>
    <w:rsid w:val="00A852A8"/>
    <w:rsid w:val="00A87109"/>
    <w:rsid w:val="00A8778E"/>
    <w:rsid w:val="00A95181"/>
    <w:rsid w:val="00A97F33"/>
    <w:rsid w:val="00AA41C8"/>
    <w:rsid w:val="00AA58BD"/>
    <w:rsid w:val="00AB175B"/>
    <w:rsid w:val="00AB611F"/>
    <w:rsid w:val="00AB65A9"/>
    <w:rsid w:val="00AB7FA7"/>
    <w:rsid w:val="00AC08A8"/>
    <w:rsid w:val="00AC1A55"/>
    <w:rsid w:val="00AC1AEC"/>
    <w:rsid w:val="00AC37DC"/>
    <w:rsid w:val="00AC424F"/>
    <w:rsid w:val="00AC4AC7"/>
    <w:rsid w:val="00AC6ED5"/>
    <w:rsid w:val="00AD0386"/>
    <w:rsid w:val="00AD0D0B"/>
    <w:rsid w:val="00AD1F11"/>
    <w:rsid w:val="00AD55E4"/>
    <w:rsid w:val="00AD5F09"/>
    <w:rsid w:val="00AD68B5"/>
    <w:rsid w:val="00AE0990"/>
    <w:rsid w:val="00AE19BE"/>
    <w:rsid w:val="00AE4B9E"/>
    <w:rsid w:val="00AE59F3"/>
    <w:rsid w:val="00AE6729"/>
    <w:rsid w:val="00AF6E2E"/>
    <w:rsid w:val="00B00074"/>
    <w:rsid w:val="00B01F5F"/>
    <w:rsid w:val="00B07F69"/>
    <w:rsid w:val="00B17FD6"/>
    <w:rsid w:val="00B2195D"/>
    <w:rsid w:val="00B231BD"/>
    <w:rsid w:val="00B264D8"/>
    <w:rsid w:val="00B3069C"/>
    <w:rsid w:val="00B32EA0"/>
    <w:rsid w:val="00B34A8A"/>
    <w:rsid w:val="00B366E9"/>
    <w:rsid w:val="00B36F0E"/>
    <w:rsid w:val="00B40316"/>
    <w:rsid w:val="00B405B2"/>
    <w:rsid w:val="00B415E3"/>
    <w:rsid w:val="00B452B5"/>
    <w:rsid w:val="00B46933"/>
    <w:rsid w:val="00B46FD0"/>
    <w:rsid w:val="00B50003"/>
    <w:rsid w:val="00B50194"/>
    <w:rsid w:val="00B511E7"/>
    <w:rsid w:val="00B52832"/>
    <w:rsid w:val="00B52B41"/>
    <w:rsid w:val="00B52D8D"/>
    <w:rsid w:val="00B52FA2"/>
    <w:rsid w:val="00B55C10"/>
    <w:rsid w:val="00B56BF3"/>
    <w:rsid w:val="00B57D9F"/>
    <w:rsid w:val="00B60B41"/>
    <w:rsid w:val="00B61E8C"/>
    <w:rsid w:val="00B62DD7"/>
    <w:rsid w:val="00B63B86"/>
    <w:rsid w:val="00B7402C"/>
    <w:rsid w:val="00B754F1"/>
    <w:rsid w:val="00B80D55"/>
    <w:rsid w:val="00B81A85"/>
    <w:rsid w:val="00B83C61"/>
    <w:rsid w:val="00B86FDD"/>
    <w:rsid w:val="00B9218D"/>
    <w:rsid w:val="00B93B21"/>
    <w:rsid w:val="00B9485A"/>
    <w:rsid w:val="00B95A89"/>
    <w:rsid w:val="00BA3D7E"/>
    <w:rsid w:val="00BA4203"/>
    <w:rsid w:val="00BA5C58"/>
    <w:rsid w:val="00BB100B"/>
    <w:rsid w:val="00BB1459"/>
    <w:rsid w:val="00BB1E28"/>
    <w:rsid w:val="00BB201D"/>
    <w:rsid w:val="00BB3424"/>
    <w:rsid w:val="00BB6AD0"/>
    <w:rsid w:val="00BC0DA7"/>
    <w:rsid w:val="00BC1A4E"/>
    <w:rsid w:val="00BC1CA9"/>
    <w:rsid w:val="00BC2B32"/>
    <w:rsid w:val="00BC44B6"/>
    <w:rsid w:val="00BC53FF"/>
    <w:rsid w:val="00BD054A"/>
    <w:rsid w:val="00BD3733"/>
    <w:rsid w:val="00BD4B2E"/>
    <w:rsid w:val="00BE313E"/>
    <w:rsid w:val="00BE4854"/>
    <w:rsid w:val="00BF02D9"/>
    <w:rsid w:val="00BF03BB"/>
    <w:rsid w:val="00BF06F9"/>
    <w:rsid w:val="00BF1CF7"/>
    <w:rsid w:val="00BF318A"/>
    <w:rsid w:val="00BF3AF3"/>
    <w:rsid w:val="00BF46CC"/>
    <w:rsid w:val="00BF5C5F"/>
    <w:rsid w:val="00C024FF"/>
    <w:rsid w:val="00C02598"/>
    <w:rsid w:val="00C12C98"/>
    <w:rsid w:val="00C12CA1"/>
    <w:rsid w:val="00C12D7E"/>
    <w:rsid w:val="00C14134"/>
    <w:rsid w:val="00C15C17"/>
    <w:rsid w:val="00C202F6"/>
    <w:rsid w:val="00C23922"/>
    <w:rsid w:val="00C23BE0"/>
    <w:rsid w:val="00C24268"/>
    <w:rsid w:val="00C254B4"/>
    <w:rsid w:val="00C330F1"/>
    <w:rsid w:val="00C33B40"/>
    <w:rsid w:val="00C34736"/>
    <w:rsid w:val="00C34DA4"/>
    <w:rsid w:val="00C36918"/>
    <w:rsid w:val="00C4397E"/>
    <w:rsid w:val="00C440FA"/>
    <w:rsid w:val="00C467CD"/>
    <w:rsid w:val="00C500D2"/>
    <w:rsid w:val="00C52240"/>
    <w:rsid w:val="00C5295F"/>
    <w:rsid w:val="00C55E89"/>
    <w:rsid w:val="00C5692A"/>
    <w:rsid w:val="00C56991"/>
    <w:rsid w:val="00C62175"/>
    <w:rsid w:val="00C6626B"/>
    <w:rsid w:val="00C6686F"/>
    <w:rsid w:val="00C6771C"/>
    <w:rsid w:val="00C70765"/>
    <w:rsid w:val="00C71D7A"/>
    <w:rsid w:val="00C725DC"/>
    <w:rsid w:val="00C72868"/>
    <w:rsid w:val="00C731EC"/>
    <w:rsid w:val="00C754FB"/>
    <w:rsid w:val="00C77F94"/>
    <w:rsid w:val="00C81C41"/>
    <w:rsid w:val="00C82273"/>
    <w:rsid w:val="00C82394"/>
    <w:rsid w:val="00C8389B"/>
    <w:rsid w:val="00C86FEA"/>
    <w:rsid w:val="00C87F52"/>
    <w:rsid w:val="00C93E32"/>
    <w:rsid w:val="00CA2610"/>
    <w:rsid w:val="00CA39D6"/>
    <w:rsid w:val="00CA48AB"/>
    <w:rsid w:val="00CA4B19"/>
    <w:rsid w:val="00CA63CC"/>
    <w:rsid w:val="00CA77E0"/>
    <w:rsid w:val="00CB10CC"/>
    <w:rsid w:val="00CB278F"/>
    <w:rsid w:val="00CB6E75"/>
    <w:rsid w:val="00CC07A9"/>
    <w:rsid w:val="00CC0C0E"/>
    <w:rsid w:val="00CC7266"/>
    <w:rsid w:val="00CC7419"/>
    <w:rsid w:val="00CD0633"/>
    <w:rsid w:val="00CD0FA9"/>
    <w:rsid w:val="00CD1B0E"/>
    <w:rsid w:val="00CD1FB2"/>
    <w:rsid w:val="00CD2A29"/>
    <w:rsid w:val="00CD3AC3"/>
    <w:rsid w:val="00CD448A"/>
    <w:rsid w:val="00CD4EBD"/>
    <w:rsid w:val="00CE186A"/>
    <w:rsid w:val="00CE26C9"/>
    <w:rsid w:val="00CE3810"/>
    <w:rsid w:val="00CE5CB9"/>
    <w:rsid w:val="00CE5DFD"/>
    <w:rsid w:val="00CF17A5"/>
    <w:rsid w:val="00CF1DCD"/>
    <w:rsid w:val="00CF2ACA"/>
    <w:rsid w:val="00CF34E2"/>
    <w:rsid w:val="00CF354C"/>
    <w:rsid w:val="00CF3B7C"/>
    <w:rsid w:val="00D0242C"/>
    <w:rsid w:val="00D028B4"/>
    <w:rsid w:val="00D040E5"/>
    <w:rsid w:val="00D06AE9"/>
    <w:rsid w:val="00D15C5C"/>
    <w:rsid w:val="00D170E1"/>
    <w:rsid w:val="00D22685"/>
    <w:rsid w:val="00D26BFD"/>
    <w:rsid w:val="00D31329"/>
    <w:rsid w:val="00D34DD2"/>
    <w:rsid w:val="00D377CC"/>
    <w:rsid w:val="00D40657"/>
    <w:rsid w:val="00D4309B"/>
    <w:rsid w:val="00D45B26"/>
    <w:rsid w:val="00D46242"/>
    <w:rsid w:val="00D51AE5"/>
    <w:rsid w:val="00D52854"/>
    <w:rsid w:val="00D542EC"/>
    <w:rsid w:val="00D61344"/>
    <w:rsid w:val="00D65E20"/>
    <w:rsid w:val="00D66C1D"/>
    <w:rsid w:val="00D67FE1"/>
    <w:rsid w:val="00D71063"/>
    <w:rsid w:val="00D73288"/>
    <w:rsid w:val="00D75A9A"/>
    <w:rsid w:val="00D75C19"/>
    <w:rsid w:val="00D822C9"/>
    <w:rsid w:val="00D85A30"/>
    <w:rsid w:val="00D8781F"/>
    <w:rsid w:val="00D87AEA"/>
    <w:rsid w:val="00D90E79"/>
    <w:rsid w:val="00D91F19"/>
    <w:rsid w:val="00D9377C"/>
    <w:rsid w:val="00D94114"/>
    <w:rsid w:val="00D95AEF"/>
    <w:rsid w:val="00DA2EAE"/>
    <w:rsid w:val="00DA3F79"/>
    <w:rsid w:val="00DA7777"/>
    <w:rsid w:val="00DA7840"/>
    <w:rsid w:val="00DB22C7"/>
    <w:rsid w:val="00DB2FAE"/>
    <w:rsid w:val="00DB48F9"/>
    <w:rsid w:val="00DB4FB9"/>
    <w:rsid w:val="00DB531C"/>
    <w:rsid w:val="00DB5FFF"/>
    <w:rsid w:val="00DB6DA3"/>
    <w:rsid w:val="00DC3AFA"/>
    <w:rsid w:val="00DC3D82"/>
    <w:rsid w:val="00DC4F52"/>
    <w:rsid w:val="00DC61BB"/>
    <w:rsid w:val="00DD0EA7"/>
    <w:rsid w:val="00DD4658"/>
    <w:rsid w:val="00DD50FA"/>
    <w:rsid w:val="00DE0B91"/>
    <w:rsid w:val="00DE3B98"/>
    <w:rsid w:val="00DE3E63"/>
    <w:rsid w:val="00DE4EF2"/>
    <w:rsid w:val="00DE717E"/>
    <w:rsid w:val="00DF3CB9"/>
    <w:rsid w:val="00DF3E70"/>
    <w:rsid w:val="00DF45A3"/>
    <w:rsid w:val="00DF5A4C"/>
    <w:rsid w:val="00DF736C"/>
    <w:rsid w:val="00E00571"/>
    <w:rsid w:val="00E018F0"/>
    <w:rsid w:val="00E02DC5"/>
    <w:rsid w:val="00E03F15"/>
    <w:rsid w:val="00E05174"/>
    <w:rsid w:val="00E06356"/>
    <w:rsid w:val="00E06735"/>
    <w:rsid w:val="00E103C1"/>
    <w:rsid w:val="00E10756"/>
    <w:rsid w:val="00E14946"/>
    <w:rsid w:val="00E15C1A"/>
    <w:rsid w:val="00E17661"/>
    <w:rsid w:val="00E21082"/>
    <w:rsid w:val="00E23048"/>
    <w:rsid w:val="00E24C56"/>
    <w:rsid w:val="00E267A9"/>
    <w:rsid w:val="00E30A11"/>
    <w:rsid w:val="00E319F3"/>
    <w:rsid w:val="00E3276C"/>
    <w:rsid w:val="00E42C5B"/>
    <w:rsid w:val="00E4300C"/>
    <w:rsid w:val="00E46238"/>
    <w:rsid w:val="00E46DC5"/>
    <w:rsid w:val="00E47A10"/>
    <w:rsid w:val="00E50C44"/>
    <w:rsid w:val="00E50E83"/>
    <w:rsid w:val="00E525A6"/>
    <w:rsid w:val="00E54D9C"/>
    <w:rsid w:val="00E566B8"/>
    <w:rsid w:val="00E66578"/>
    <w:rsid w:val="00E66FA6"/>
    <w:rsid w:val="00E67191"/>
    <w:rsid w:val="00E708C1"/>
    <w:rsid w:val="00E71297"/>
    <w:rsid w:val="00E71A13"/>
    <w:rsid w:val="00E7423B"/>
    <w:rsid w:val="00E74A32"/>
    <w:rsid w:val="00E74B79"/>
    <w:rsid w:val="00E75199"/>
    <w:rsid w:val="00E761A3"/>
    <w:rsid w:val="00E85B96"/>
    <w:rsid w:val="00E861D8"/>
    <w:rsid w:val="00E865F5"/>
    <w:rsid w:val="00E87516"/>
    <w:rsid w:val="00E90A8D"/>
    <w:rsid w:val="00E90C13"/>
    <w:rsid w:val="00E9121E"/>
    <w:rsid w:val="00E9174E"/>
    <w:rsid w:val="00E937BD"/>
    <w:rsid w:val="00E9392A"/>
    <w:rsid w:val="00EA393F"/>
    <w:rsid w:val="00EA4643"/>
    <w:rsid w:val="00EA66A3"/>
    <w:rsid w:val="00EB218F"/>
    <w:rsid w:val="00EB7A97"/>
    <w:rsid w:val="00EB7BD7"/>
    <w:rsid w:val="00EC1377"/>
    <w:rsid w:val="00EC16D4"/>
    <w:rsid w:val="00EC23CD"/>
    <w:rsid w:val="00EC3544"/>
    <w:rsid w:val="00EC6203"/>
    <w:rsid w:val="00EC67AB"/>
    <w:rsid w:val="00EC6897"/>
    <w:rsid w:val="00EC6D8F"/>
    <w:rsid w:val="00EC7CE5"/>
    <w:rsid w:val="00ED24A0"/>
    <w:rsid w:val="00ED3ACE"/>
    <w:rsid w:val="00ED50B1"/>
    <w:rsid w:val="00ED5329"/>
    <w:rsid w:val="00ED618A"/>
    <w:rsid w:val="00ED7C56"/>
    <w:rsid w:val="00EE004B"/>
    <w:rsid w:val="00EE3A87"/>
    <w:rsid w:val="00EE557B"/>
    <w:rsid w:val="00EE5AD8"/>
    <w:rsid w:val="00EE6121"/>
    <w:rsid w:val="00EE693F"/>
    <w:rsid w:val="00EF046E"/>
    <w:rsid w:val="00EF739F"/>
    <w:rsid w:val="00F00F1B"/>
    <w:rsid w:val="00F0173D"/>
    <w:rsid w:val="00F02502"/>
    <w:rsid w:val="00F027A8"/>
    <w:rsid w:val="00F04313"/>
    <w:rsid w:val="00F06051"/>
    <w:rsid w:val="00F10DD5"/>
    <w:rsid w:val="00F11127"/>
    <w:rsid w:val="00F11ADB"/>
    <w:rsid w:val="00F1447F"/>
    <w:rsid w:val="00F20B42"/>
    <w:rsid w:val="00F22E01"/>
    <w:rsid w:val="00F32FCA"/>
    <w:rsid w:val="00F3575D"/>
    <w:rsid w:val="00F35C24"/>
    <w:rsid w:val="00F3619E"/>
    <w:rsid w:val="00F36890"/>
    <w:rsid w:val="00F42EFD"/>
    <w:rsid w:val="00F46980"/>
    <w:rsid w:val="00F53F26"/>
    <w:rsid w:val="00F57C6F"/>
    <w:rsid w:val="00F657A4"/>
    <w:rsid w:val="00F66DAA"/>
    <w:rsid w:val="00F7164D"/>
    <w:rsid w:val="00F76940"/>
    <w:rsid w:val="00F76998"/>
    <w:rsid w:val="00F77DE3"/>
    <w:rsid w:val="00F77F48"/>
    <w:rsid w:val="00F81FC7"/>
    <w:rsid w:val="00F8273A"/>
    <w:rsid w:val="00F82BF9"/>
    <w:rsid w:val="00F85B30"/>
    <w:rsid w:val="00F86432"/>
    <w:rsid w:val="00F86BDF"/>
    <w:rsid w:val="00F91D36"/>
    <w:rsid w:val="00F93747"/>
    <w:rsid w:val="00F97E1C"/>
    <w:rsid w:val="00FA48E2"/>
    <w:rsid w:val="00FA5B7B"/>
    <w:rsid w:val="00FA6A93"/>
    <w:rsid w:val="00FA7C84"/>
    <w:rsid w:val="00FB0002"/>
    <w:rsid w:val="00FB5868"/>
    <w:rsid w:val="00FB6021"/>
    <w:rsid w:val="00FB6FDA"/>
    <w:rsid w:val="00FC0DE2"/>
    <w:rsid w:val="00FC1EC2"/>
    <w:rsid w:val="00FC30A9"/>
    <w:rsid w:val="00FC3A06"/>
    <w:rsid w:val="00FC50BA"/>
    <w:rsid w:val="00FC5AEF"/>
    <w:rsid w:val="00FC739F"/>
    <w:rsid w:val="00FD3AC7"/>
    <w:rsid w:val="00FD3F10"/>
    <w:rsid w:val="00FD48DA"/>
    <w:rsid w:val="00FD5B76"/>
    <w:rsid w:val="00FD6A0C"/>
    <w:rsid w:val="00FD7B00"/>
    <w:rsid w:val="00FE16B7"/>
    <w:rsid w:val="00FE1896"/>
    <w:rsid w:val="00FE38EF"/>
    <w:rsid w:val="00FE6685"/>
    <w:rsid w:val="00FF2161"/>
    <w:rsid w:val="00FF33CC"/>
    <w:rsid w:val="00FF35B3"/>
    <w:rsid w:val="00FF40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1862"/>
    <w:rPr>
      <w:color w:val="0000FF" w:themeColor="hyperlink"/>
      <w:u w:val="single"/>
    </w:rPr>
  </w:style>
  <w:style w:type="table" w:styleId="a3">
    <w:name w:val="Light Shading"/>
    <w:basedOn w:val="a1"/>
    <w:uiPriority w:val="60"/>
    <w:rsid w:val="00F42EFD"/>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4">
    <w:name w:val="Table Grid"/>
    <w:basedOn w:val="a1"/>
    <w:uiPriority w:val="59"/>
    <w:rsid w:val="00BB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9F7C6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7C64"/>
    <w:rPr>
      <w:rFonts w:ascii="Tahoma" w:hAnsi="Tahoma" w:cs="Tahoma"/>
      <w:sz w:val="16"/>
      <w:szCs w:val="16"/>
    </w:rPr>
  </w:style>
  <w:style w:type="paragraph" w:styleId="a6">
    <w:name w:val="List Paragraph"/>
    <w:basedOn w:val="a"/>
    <w:uiPriority w:val="99"/>
    <w:qFormat/>
    <w:rsid w:val="00ED5329"/>
    <w:pPr>
      <w:ind w:left="720"/>
      <w:contextualSpacing/>
    </w:pPr>
  </w:style>
  <w:style w:type="paragraph" w:styleId="a7">
    <w:name w:val="header"/>
    <w:basedOn w:val="a"/>
    <w:link w:val="Char0"/>
    <w:uiPriority w:val="99"/>
    <w:unhideWhenUsed/>
    <w:rsid w:val="00CA77E0"/>
    <w:pPr>
      <w:tabs>
        <w:tab w:val="center" w:pos="4153"/>
        <w:tab w:val="right" w:pos="8306"/>
      </w:tabs>
      <w:spacing w:after="0" w:line="240" w:lineRule="auto"/>
    </w:pPr>
  </w:style>
  <w:style w:type="character" w:customStyle="1" w:styleId="Char0">
    <w:name w:val="Κεφαλίδα Char"/>
    <w:basedOn w:val="a0"/>
    <w:link w:val="a7"/>
    <w:uiPriority w:val="99"/>
    <w:rsid w:val="00CA77E0"/>
  </w:style>
  <w:style w:type="paragraph" w:styleId="a8">
    <w:name w:val="footer"/>
    <w:basedOn w:val="a"/>
    <w:link w:val="Char1"/>
    <w:uiPriority w:val="99"/>
    <w:unhideWhenUsed/>
    <w:rsid w:val="00CA77E0"/>
    <w:pPr>
      <w:tabs>
        <w:tab w:val="center" w:pos="4153"/>
        <w:tab w:val="right" w:pos="8306"/>
      </w:tabs>
      <w:spacing w:after="0" w:line="240" w:lineRule="auto"/>
    </w:pPr>
  </w:style>
  <w:style w:type="character" w:customStyle="1" w:styleId="Char1">
    <w:name w:val="Υποσέλιδο Char"/>
    <w:basedOn w:val="a0"/>
    <w:link w:val="a8"/>
    <w:uiPriority w:val="99"/>
    <w:rsid w:val="00CA77E0"/>
  </w:style>
  <w:style w:type="paragraph" w:customStyle="1" w:styleId="Default">
    <w:name w:val="Default"/>
    <w:rsid w:val="00914E00"/>
    <w:pPr>
      <w:autoSpaceDE w:val="0"/>
      <w:autoSpaceDN w:val="0"/>
      <w:adjustRightInd w:val="0"/>
      <w:spacing w:after="0" w:line="240" w:lineRule="auto"/>
    </w:pPr>
    <w:rPr>
      <w:rFonts w:ascii="Calibri" w:eastAsia="Times New Roman" w:hAnsi="Calibri" w:cs="Calibri"/>
      <w:color w:val="000000"/>
      <w:sz w:val="24"/>
      <w:szCs w:val="24"/>
    </w:rPr>
  </w:style>
  <w:style w:type="character" w:styleId="a9">
    <w:name w:val="annotation reference"/>
    <w:basedOn w:val="a0"/>
    <w:uiPriority w:val="99"/>
    <w:semiHidden/>
    <w:unhideWhenUsed/>
    <w:rsid w:val="00662D60"/>
    <w:rPr>
      <w:sz w:val="16"/>
      <w:szCs w:val="16"/>
    </w:rPr>
  </w:style>
  <w:style w:type="paragraph" w:styleId="aa">
    <w:name w:val="annotation text"/>
    <w:basedOn w:val="a"/>
    <w:link w:val="Char2"/>
    <w:uiPriority w:val="99"/>
    <w:semiHidden/>
    <w:unhideWhenUsed/>
    <w:rsid w:val="00662D60"/>
    <w:pPr>
      <w:spacing w:line="240" w:lineRule="auto"/>
    </w:pPr>
    <w:rPr>
      <w:sz w:val="20"/>
      <w:szCs w:val="20"/>
    </w:rPr>
  </w:style>
  <w:style w:type="character" w:customStyle="1" w:styleId="Char2">
    <w:name w:val="Κείμενο σχολίου Char"/>
    <w:basedOn w:val="a0"/>
    <w:link w:val="aa"/>
    <w:uiPriority w:val="99"/>
    <w:semiHidden/>
    <w:rsid w:val="00662D60"/>
    <w:rPr>
      <w:sz w:val="20"/>
      <w:szCs w:val="20"/>
    </w:rPr>
  </w:style>
  <w:style w:type="paragraph" w:styleId="ab">
    <w:name w:val="annotation subject"/>
    <w:basedOn w:val="aa"/>
    <w:next w:val="aa"/>
    <w:link w:val="Char3"/>
    <w:uiPriority w:val="99"/>
    <w:semiHidden/>
    <w:unhideWhenUsed/>
    <w:rsid w:val="00662D60"/>
    <w:rPr>
      <w:b/>
      <w:bCs/>
    </w:rPr>
  </w:style>
  <w:style w:type="character" w:customStyle="1" w:styleId="Char3">
    <w:name w:val="Θέμα σχολίου Char"/>
    <w:basedOn w:val="Char2"/>
    <w:link w:val="ab"/>
    <w:uiPriority w:val="99"/>
    <w:semiHidden/>
    <w:rsid w:val="00662D60"/>
    <w:rPr>
      <w:b/>
      <w:bCs/>
      <w:sz w:val="20"/>
      <w:szCs w:val="20"/>
    </w:rPr>
  </w:style>
  <w:style w:type="paragraph" w:customStyle="1" w:styleId="BodyText21">
    <w:name w:val="Body Text 21"/>
    <w:basedOn w:val="a"/>
    <w:uiPriority w:val="99"/>
    <w:rsid w:val="00EA4643"/>
    <w:pPr>
      <w:spacing w:after="0" w:line="360" w:lineRule="auto"/>
      <w:ind w:right="567"/>
      <w:jc w:val="both"/>
    </w:pPr>
    <w:rPr>
      <w:rFonts w:ascii="Times New Roman" w:eastAsia="Times New Roman" w:hAnsi="Times New Roman" w:cs="Times New Roman"/>
      <w:sz w:val="24"/>
      <w:szCs w:val="20"/>
    </w:rPr>
  </w:style>
  <w:style w:type="character" w:styleId="ac">
    <w:name w:val="Placeholder Text"/>
    <w:basedOn w:val="a0"/>
    <w:uiPriority w:val="99"/>
    <w:semiHidden/>
    <w:rsid w:val="00B36F0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8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91862"/>
    <w:rPr>
      <w:color w:val="0000FF" w:themeColor="hyperlink"/>
      <w:u w:val="single"/>
    </w:rPr>
  </w:style>
  <w:style w:type="table" w:styleId="a3">
    <w:name w:val="Light Shading"/>
    <w:basedOn w:val="a1"/>
    <w:uiPriority w:val="60"/>
    <w:rsid w:val="00F42EFD"/>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4">
    <w:name w:val="Table Grid"/>
    <w:basedOn w:val="a1"/>
    <w:uiPriority w:val="59"/>
    <w:rsid w:val="00BB3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9F7C64"/>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9F7C64"/>
    <w:rPr>
      <w:rFonts w:ascii="Tahoma" w:hAnsi="Tahoma" w:cs="Tahoma"/>
      <w:sz w:val="16"/>
      <w:szCs w:val="16"/>
    </w:rPr>
  </w:style>
  <w:style w:type="paragraph" w:styleId="a6">
    <w:name w:val="List Paragraph"/>
    <w:basedOn w:val="a"/>
    <w:uiPriority w:val="99"/>
    <w:qFormat/>
    <w:rsid w:val="00ED5329"/>
    <w:pPr>
      <w:ind w:left="720"/>
      <w:contextualSpacing/>
    </w:pPr>
  </w:style>
  <w:style w:type="paragraph" w:styleId="a7">
    <w:name w:val="header"/>
    <w:basedOn w:val="a"/>
    <w:link w:val="Char0"/>
    <w:uiPriority w:val="99"/>
    <w:unhideWhenUsed/>
    <w:rsid w:val="00CA77E0"/>
    <w:pPr>
      <w:tabs>
        <w:tab w:val="center" w:pos="4153"/>
        <w:tab w:val="right" w:pos="8306"/>
      </w:tabs>
      <w:spacing w:after="0" w:line="240" w:lineRule="auto"/>
    </w:pPr>
  </w:style>
  <w:style w:type="character" w:customStyle="1" w:styleId="Char0">
    <w:name w:val="Κεφαλίδα Char"/>
    <w:basedOn w:val="a0"/>
    <w:link w:val="a7"/>
    <w:uiPriority w:val="99"/>
    <w:rsid w:val="00CA77E0"/>
  </w:style>
  <w:style w:type="paragraph" w:styleId="a8">
    <w:name w:val="footer"/>
    <w:basedOn w:val="a"/>
    <w:link w:val="Char1"/>
    <w:uiPriority w:val="99"/>
    <w:unhideWhenUsed/>
    <w:rsid w:val="00CA77E0"/>
    <w:pPr>
      <w:tabs>
        <w:tab w:val="center" w:pos="4153"/>
        <w:tab w:val="right" w:pos="8306"/>
      </w:tabs>
      <w:spacing w:after="0" w:line="240" w:lineRule="auto"/>
    </w:pPr>
  </w:style>
  <w:style w:type="character" w:customStyle="1" w:styleId="Char1">
    <w:name w:val="Υποσέλιδο Char"/>
    <w:basedOn w:val="a0"/>
    <w:link w:val="a8"/>
    <w:uiPriority w:val="99"/>
    <w:rsid w:val="00CA77E0"/>
  </w:style>
  <w:style w:type="paragraph" w:customStyle="1" w:styleId="Default">
    <w:name w:val="Default"/>
    <w:rsid w:val="00914E00"/>
    <w:pPr>
      <w:autoSpaceDE w:val="0"/>
      <w:autoSpaceDN w:val="0"/>
      <w:adjustRightInd w:val="0"/>
      <w:spacing w:after="0" w:line="240" w:lineRule="auto"/>
    </w:pPr>
    <w:rPr>
      <w:rFonts w:ascii="Calibri" w:eastAsia="Times New Roman" w:hAnsi="Calibri" w:cs="Calibri"/>
      <w:color w:val="000000"/>
      <w:sz w:val="24"/>
      <w:szCs w:val="24"/>
    </w:rPr>
  </w:style>
  <w:style w:type="character" w:styleId="a9">
    <w:name w:val="annotation reference"/>
    <w:basedOn w:val="a0"/>
    <w:uiPriority w:val="99"/>
    <w:semiHidden/>
    <w:unhideWhenUsed/>
    <w:rsid w:val="00662D60"/>
    <w:rPr>
      <w:sz w:val="16"/>
      <w:szCs w:val="16"/>
    </w:rPr>
  </w:style>
  <w:style w:type="paragraph" w:styleId="aa">
    <w:name w:val="annotation text"/>
    <w:basedOn w:val="a"/>
    <w:link w:val="Char2"/>
    <w:uiPriority w:val="99"/>
    <w:semiHidden/>
    <w:unhideWhenUsed/>
    <w:rsid w:val="00662D60"/>
    <w:pPr>
      <w:spacing w:line="240" w:lineRule="auto"/>
    </w:pPr>
    <w:rPr>
      <w:sz w:val="20"/>
      <w:szCs w:val="20"/>
    </w:rPr>
  </w:style>
  <w:style w:type="character" w:customStyle="1" w:styleId="Char2">
    <w:name w:val="Κείμενο σχολίου Char"/>
    <w:basedOn w:val="a0"/>
    <w:link w:val="aa"/>
    <w:uiPriority w:val="99"/>
    <w:semiHidden/>
    <w:rsid w:val="00662D60"/>
    <w:rPr>
      <w:sz w:val="20"/>
      <w:szCs w:val="20"/>
    </w:rPr>
  </w:style>
  <w:style w:type="paragraph" w:styleId="ab">
    <w:name w:val="annotation subject"/>
    <w:basedOn w:val="aa"/>
    <w:next w:val="aa"/>
    <w:link w:val="Char3"/>
    <w:uiPriority w:val="99"/>
    <w:semiHidden/>
    <w:unhideWhenUsed/>
    <w:rsid w:val="00662D60"/>
    <w:rPr>
      <w:b/>
      <w:bCs/>
    </w:rPr>
  </w:style>
  <w:style w:type="character" w:customStyle="1" w:styleId="Char3">
    <w:name w:val="Θέμα σχολίου Char"/>
    <w:basedOn w:val="Char2"/>
    <w:link w:val="ab"/>
    <w:uiPriority w:val="99"/>
    <w:semiHidden/>
    <w:rsid w:val="00662D60"/>
    <w:rPr>
      <w:b/>
      <w:bCs/>
      <w:sz w:val="20"/>
      <w:szCs w:val="20"/>
    </w:rPr>
  </w:style>
  <w:style w:type="paragraph" w:customStyle="1" w:styleId="BodyText21">
    <w:name w:val="Body Text 21"/>
    <w:basedOn w:val="a"/>
    <w:uiPriority w:val="99"/>
    <w:rsid w:val="00EA4643"/>
    <w:pPr>
      <w:spacing w:after="0" w:line="360" w:lineRule="auto"/>
      <w:ind w:right="567"/>
      <w:jc w:val="both"/>
    </w:pPr>
    <w:rPr>
      <w:rFonts w:ascii="Times New Roman" w:eastAsia="Times New Roman" w:hAnsi="Times New Roman" w:cs="Times New Roman"/>
      <w:sz w:val="24"/>
      <w:szCs w:val="20"/>
    </w:rPr>
  </w:style>
  <w:style w:type="character" w:styleId="ac">
    <w:name w:val="Placeholder Text"/>
    <w:basedOn w:val="a0"/>
    <w:uiPriority w:val="99"/>
    <w:semiHidden/>
    <w:rsid w:val="00B36F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946652">
      <w:bodyDiv w:val="1"/>
      <w:marLeft w:val="0"/>
      <w:marRight w:val="0"/>
      <w:marTop w:val="0"/>
      <w:marBottom w:val="0"/>
      <w:divBdr>
        <w:top w:val="none" w:sz="0" w:space="0" w:color="auto"/>
        <w:left w:val="none" w:sz="0" w:space="0" w:color="auto"/>
        <w:bottom w:val="none" w:sz="0" w:space="0" w:color="auto"/>
        <w:right w:val="none" w:sz="0" w:space="0" w:color="auto"/>
      </w:divBdr>
    </w:div>
    <w:div w:id="336659561">
      <w:bodyDiv w:val="1"/>
      <w:marLeft w:val="0"/>
      <w:marRight w:val="0"/>
      <w:marTop w:val="0"/>
      <w:marBottom w:val="0"/>
      <w:divBdr>
        <w:top w:val="none" w:sz="0" w:space="0" w:color="auto"/>
        <w:left w:val="none" w:sz="0" w:space="0" w:color="auto"/>
        <w:bottom w:val="none" w:sz="0" w:space="0" w:color="auto"/>
        <w:right w:val="none" w:sz="0" w:space="0" w:color="auto"/>
      </w:divBdr>
    </w:div>
    <w:div w:id="1039477444">
      <w:bodyDiv w:val="1"/>
      <w:marLeft w:val="0"/>
      <w:marRight w:val="0"/>
      <w:marTop w:val="0"/>
      <w:marBottom w:val="0"/>
      <w:divBdr>
        <w:top w:val="none" w:sz="0" w:space="0" w:color="auto"/>
        <w:left w:val="none" w:sz="0" w:space="0" w:color="auto"/>
        <w:bottom w:val="none" w:sz="0" w:space="0" w:color="auto"/>
        <w:right w:val="none" w:sz="0" w:space="0" w:color="auto"/>
      </w:divBdr>
    </w:div>
    <w:div w:id="1247155202">
      <w:bodyDiv w:val="1"/>
      <w:marLeft w:val="0"/>
      <w:marRight w:val="0"/>
      <w:marTop w:val="0"/>
      <w:marBottom w:val="0"/>
      <w:divBdr>
        <w:top w:val="none" w:sz="0" w:space="0" w:color="auto"/>
        <w:left w:val="none" w:sz="0" w:space="0" w:color="auto"/>
        <w:bottom w:val="none" w:sz="0" w:space="0" w:color="auto"/>
        <w:right w:val="none" w:sz="0" w:space="0" w:color="auto"/>
      </w:divBdr>
    </w:div>
    <w:div w:id="1432968775">
      <w:bodyDiv w:val="1"/>
      <w:marLeft w:val="0"/>
      <w:marRight w:val="0"/>
      <w:marTop w:val="0"/>
      <w:marBottom w:val="0"/>
      <w:divBdr>
        <w:top w:val="none" w:sz="0" w:space="0" w:color="auto"/>
        <w:left w:val="none" w:sz="0" w:space="0" w:color="auto"/>
        <w:bottom w:val="none" w:sz="0" w:space="0" w:color="auto"/>
        <w:right w:val="none" w:sz="0" w:space="0" w:color="auto"/>
      </w:divBdr>
    </w:div>
    <w:div w:id="175966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pa.g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F2A1E-5DA7-4685-8617-4E17F9D6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1878</Words>
  <Characters>11077</Characters>
  <Application>Microsoft Office Word</Application>
  <DocSecurity>0</DocSecurity>
  <Lines>92</Lines>
  <Paragraphs>25</Paragraphs>
  <ScaleCrop>false</ScaleCrop>
  <HeadingPairs>
    <vt:vector size="2" baseType="variant">
      <vt:variant>
        <vt:lpstr>Τίτλος</vt:lpstr>
      </vt:variant>
      <vt:variant>
        <vt:i4>1</vt:i4>
      </vt:variant>
    </vt:vector>
  </HeadingPairs>
  <TitlesOfParts>
    <vt:vector size="1" baseType="lpstr">
      <vt:lpstr>ΕΥΔ/ΕΠ-ΥΜΕΠΕΡΑΑ_Πρόσκληση_Ολοκληρωμένη Διαχείριση Αποβλήτων_v5</vt:lpstr>
    </vt:vector>
  </TitlesOfParts>
  <Company>Hewlett-Packard Company</Company>
  <LinksUpToDate>false</LinksUpToDate>
  <CharactersWithSpaces>12930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ΕΥΔ/ΕΠ-ΥΜΕΠΕΡΑΑ_Πρόσκληση_Ολοκληρωμένη Διαχείριση Αποβλήτων_v5</dc:title>
  <dc:creator>Κολοκοτρώνη Κωνσταντίνα</dc:creator>
  <dc:description>Generated by Oracle BI Publisher 11.1.1.7.0</dc:description>
  <cp:lastModifiedBy>ΚΟΛΟΚΟΤΡΩΝΗ ΚΩΝΣΤΑΝΤΙΝΑ</cp:lastModifiedBy>
  <cp:revision>4</cp:revision>
  <cp:lastPrinted>2016-04-26T09:40:00Z</cp:lastPrinted>
  <dcterms:created xsi:type="dcterms:W3CDTF">2016-04-21T09:41:00Z</dcterms:created>
  <dcterms:modified xsi:type="dcterms:W3CDTF">2016-04-26T09:40:00Z</dcterms:modified>
</cp:coreProperties>
</file>