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75" w:rsidRPr="00EA3FC7" w:rsidRDefault="00EA3FC7" w:rsidP="003F2F8D">
      <w:pPr>
        <w:pStyle w:val="20"/>
        <w:keepLines/>
        <w:pageBreakBefore/>
        <w:tabs>
          <w:tab w:val="left" w:pos="1701"/>
        </w:tabs>
        <w:spacing w:before="120" w:after="120" w:line="280" w:lineRule="exact"/>
        <w:ind w:left="1560" w:hanging="1560"/>
        <w:rPr>
          <w:rFonts w:ascii="Tahoma" w:hAnsi="Tahoma" w:cs="Tahoma"/>
          <w:iCs w:val="0"/>
          <w:color w:val="990000"/>
          <w:sz w:val="22"/>
          <w:szCs w:val="22"/>
        </w:rPr>
      </w:pPr>
      <w:r>
        <w:rPr>
          <w:rFonts w:ascii="Tahoma" w:hAnsi="Tahoma" w:cs="Tahoma"/>
          <w:i w:val="0"/>
          <w:iCs w:val="0"/>
          <w:color w:val="990000"/>
          <w:sz w:val="22"/>
          <w:szCs w:val="22"/>
        </w:rPr>
        <w:t>Ο_</w:t>
      </w:r>
      <w:r w:rsidR="00CB3F75" w:rsidRPr="00CB3F75">
        <w:rPr>
          <w:rFonts w:ascii="Tahoma" w:hAnsi="Tahoma" w:cs="Tahoma"/>
          <w:i w:val="0"/>
          <w:iCs w:val="0"/>
          <w:color w:val="990000"/>
          <w:sz w:val="22"/>
          <w:szCs w:val="22"/>
        </w:rPr>
        <w:t>E.VII.</w:t>
      </w:r>
      <w:r w:rsidR="003F2F8D" w:rsidRPr="003F2F8D">
        <w:rPr>
          <w:rFonts w:ascii="Tahoma" w:hAnsi="Tahoma" w:cs="Tahoma"/>
          <w:i w:val="0"/>
          <w:iCs w:val="0"/>
          <w:color w:val="990000"/>
          <w:sz w:val="22"/>
          <w:szCs w:val="22"/>
        </w:rPr>
        <w:t>3</w:t>
      </w:r>
      <w:r w:rsidR="00CB3F75" w:rsidRPr="00CB3F75">
        <w:rPr>
          <w:rFonts w:ascii="Tahoma" w:hAnsi="Tahoma" w:cs="Tahoma"/>
          <w:i w:val="0"/>
          <w:iCs w:val="0"/>
          <w:color w:val="990000"/>
          <w:sz w:val="22"/>
          <w:szCs w:val="22"/>
        </w:rPr>
        <w:t xml:space="preserve">_1: </w:t>
      </w:r>
      <w:r w:rsidR="003F2F8D" w:rsidRPr="003F2F8D">
        <w:rPr>
          <w:rFonts w:ascii="Tahoma" w:hAnsi="Tahoma" w:cs="Tahoma"/>
          <w:i w:val="0"/>
          <w:iCs w:val="0"/>
          <w:color w:val="990000"/>
          <w:sz w:val="22"/>
          <w:szCs w:val="22"/>
        </w:rPr>
        <w:tab/>
      </w:r>
      <w:r w:rsidR="003F2F8D">
        <w:rPr>
          <w:rFonts w:ascii="Tahoma" w:hAnsi="Tahoma" w:cs="Tahoma"/>
          <w:i w:val="0"/>
          <w:iCs w:val="0"/>
          <w:color w:val="990000"/>
          <w:sz w:val="22"/>
          <w:szCs w:val="22"/>
        </w:rPr>
        <w:t>Οδηγίες για τη συμπλήρωση της Ετήσιας Σύνοψης λογιστικών και άλλων ελέγχων</w:t>
      </w:r>
      <w:r w:rsidRPr="00EA3FC7">
        <w:rPr>
          <w:rFonts w:ascii="Tahoma" w:hAnsi="Tahoma" w:cs="Tahoma"/>
          <w:i w:val="0"/>
          <w:iCs w:val="0"/>
          <w:color w:val="990000"/>
          <w:sz w:val="22"/>
          <w:szCs w:val="22"/>
        </w:rPr>
        <w:t xml:space="preserve"> </w:t>
      </w:r>
      <w:r w:rsidRPr="00EA3FC7">
        <w:rPr>
          <w:rFonts w:ascii="Tahoma" w:hAnsi="Tahoma" w:cs="Tahoma"/>
          <w:iCs w:val="0"/>
          <w:color w:val="990000"/>
          <w:sz w:val="22"/>
          <w:szCs w:val="22"/>
        </w:rPr>
        <w:t>(</w:t>
      </w:r>
      <w:r>
        <w:rPr>
          <w:rFonts w:ascii="Tahoma" w:hAnsi="Tahoma" w:cs="Tahoma"/>
          <w:iCs w:val="0"/>
          <w:color w:val="990000"/>
          <w:sz w:val="22"/>
          <w:szCs w:val="22"/>
        </w:rPr>
        <w:t>Ε</w:t>
      </w:r>
      <w:r w:rsidRPr="00EA3FC7">
        <w:rPr>
          <w:rFonts w:ascii="Tahoma" w:hAnsi="Tahoma" w:cs="Tahoma"/>
          <w:iCs w:val="0"/>
          <w:color w:val="990000"/>
          <w:sz w:val="22"/>
          <w:szCs w:val="22"/>
        </w:rPr>
        <w:t>ντύπου E.VII.3_1)</w:t>
      </w:r>
    </w:p>
    <w:p w:rsidR="00450D75" w:rsidRDefault="003F2F8D" w:rsidP="00F9291E">
      <w:pPr>
        <w:overflowPunct w:val="0"/>
        <w:autoSpaceDE w:val="0"/>
        <w:autoSpaceDN w:val="0"/>
        <w:adjustRightInd w:val="0"/>
        <w:spacing w:before="360" w:after="120" w:line="280" w:lineRule="exact"/>
        <w:jc w:val="both"/>
        <w:textAlignment w:val="baseline"/>
        <w:rPr>
          <w:rFonts w:ascii="Tahoma" w:hAnsi="Tahoma" w:cs="Tahoma"/>
          <w:sz w:val="20"/>
          <w:szCs w:val="20"/>
          <w:lang w:eastAsia="ar-SA"/>
        </w:rPr>
      </w:pPr>
      <w:r>
        <w:rPr>
          <w:rFonts w:ascii="Tahoma" w:hAnsi="Tahoma" w:cs="Tahoma"/>
          <w:sz w:val="20"/>
          <w:szCs w:val="20"/>
          <w:lang w:eastAsia="ar-SA"/>
        </w:rPr>
        <w:t>Σύμφωνα με τη Διαδικασία του ΣΔΕ «</w:t>
      </w:r>
      <w:r w:rsidRPr="003F2F8D">
        <w:rPr>
          <w:rFonts w:ascii="Tahoma" w:hAnsi="Tahoma" w:cs="Tahoma"/>
          <w:sz w:val="20"/>
          <w:szCs w:val="20"/>
          <w:lang w:eastAsia="ar-SA"/>
        </w:rPr>
        <w:t>ΔVII_3: Κατάρτιση και υποβολή Δήλωσης Διαχείρισης και Ετήσιας Σύνοψης</w:t>
      </w:r>
      <w:r>
        <w:rPr>
          <w:rFonts w:ascii="Tahoma" w:hAnsi="Tahoma" w:cs="Tahoma"/>
          <w:sz w:val="20"/>
          <w:szCs w:val="20"/>
          <w:lang w:eastAsia="ar-SA"/>
        </w:rPr>
        <w:t xml:space="preserve">», η Ετήσια Σύνοψη καταρτίζεται από κάθε Διαχειριστική Αρχή για το Επιχειρησιακό της </w:t>
      </w:r>
      <w:r w:rsidR="006B1320">
        <w:rPr>
          <w:rFonts w:ascii="Tahoma" w:hAnsi="Tahoma" w:cs="Tahoma"/>
          <w:sz w:val="20"/>
          <w:szCs w:val="20"/>
          <w:lang w:eastAsia="ar-SA"/>
        </w:rPr>
        <w:t>Πρόγραμμα</w:t>
      </w:r>
      <w:r w:rsidR="00925C83">
        <w:rPr>
          <w:rFonts w:ascii="Tahoma" w:hAnsi="Tahoma" w:cs="Tahoma"/>
          <w:sz w:val="20"/>
          <w:szCs w:val="20"/>
          <w:lang w:eastAsia="ar-SA"/>
        </w:rPr>
        <w:t xml:space="preserve"> </w:t>
      </w:r>
      <w:r w:rsidR="00925C83" w:rsidRPr="00925C83">
        <w:rPr>
          <w:rFonts w:ascii="Tahoma" w:hAnsi="Tahoma" w:cs="Tahoma"/>
          <w:i/>
          <w:sz w:val="20"/>
          <w:szCs w:val="20"/>
          <w:lang w:eastAsia="ar-SA"/>
        </w:rPr>
        <w:t>(λαμβάνοντας υπόψη και τις απαιτούμενες πληροφορίες από τους Ενδιάμεσους Φορείς του ΕΠ, εφόσον έχουν οριστεί).</w:t>
      </w:r>
    </w:p>
    <w:p w:rsidR="00450D75" w:rsidRDefault="00450D75" w:rsidP="00450D75">
      <w:pPr>
        <w:overflowPunct w:val="0"/>
        <w:autoSpaceDE w:val="0"/>
        <w:autoSpaceDN w:val="0"/>
        <w:adjustRightInd w:val="0"/>
        <w:spacing w:before="120" w:after="120" w:line="280" w:lineRule="exact"/>
        <w:jc w:val="both"/>
        <w:textAlignment w:val="baseline"/>
        <w:rPr>
          <w:rFonts w:ascii="Tahoma" w:hAnsi="Tahoma" w:cs="Tahoma"/>
          <w:i/>
          <w:sz w:val="20"/>
          <w:szCs w:val="20"/>
        </w:rPr>
      </w:pPr>
      <w:r>
        <w:rPr>
          <w:rFonts w:ascii="Tahoma" w:hAnsi="Tahoma" w:cs="Tahoma"/>
          <w:sz w:val="20"/>
          <w:szCs w:val="20"/>
          <w:lang w:eastAsia="ar-SA"/>
        </w:rPr>
        <w:t xml:space="preserve">Οι συγκεκριμένες Οδηγίες </w:t>
      </w:r>
      <w:r w:rsidR="00BE5B76">
        <w:rPr>
          <w:rFonts w:ascii="Tahoma" w:hAnsi="Tahoma" w:cs="Tahoma"/>
          <w:sz w:val="20"/>
          <w:szCs w:val="20"/>
          <w:lang w:eastAsia="ar-SA"/>
        </w:rPr>
        <w:t>παρέχουν τις βασικές κατευθύνσεις για τη</w:t>
      </w:r>
      <w:r>
        <w:rPr>
          <w:rFonts w:ascii="Tahoma" w:hAnsi="Tahoma" w:cs="Tahoma"/>
          <w:sz w:val="20"/>
          <w:szCs w:val="20"/>
          <w:lang w:eastAsia="ar-SA"/>
        </w:rPr>
        <w:t xml:space="preserve"> συμπλήρωση του υποδείγματος της Ετήσιας Σύνοψης που αποτελεί τυποποιημένο έντυπο της Διαδικασίας </w:t>
      </w:r>
      <w:r w:rsidRPr="00450D75">
        <w:rPr>
          <w:rFonts w:ascii="Tahoma" w:hAnsi="Tahoma" w:cs="Tahoma"/>
          <w:i/>
          <w:sz w:val="20"/>
          <w:szCs w:val="20"/>
          <w:lang w:eastAsia="ar-SA"/>
        </w:rPr>
        <w:t>(</w:t>
      </w:r>
      <w:r>
        <w:rPr>
          <w:rFonts w:ascii="Tahoma" w:hAnsi="Tahoma" w:cs="Tahoma"/>
          <w:i/>
          <w:sz w:val="20"/>
          <w:szCs w:val="20"/>
          <w:lang w:eastAsia="ar-SA"/>
        </w:rPr>
        <w:t xml:space="preserve">Έντυπο </w:t>
      </w:r>
      <w:r w:rsidRPr="00450D75">
        <w:rPr>
          <w:rFonts w:ascii="Tahoma" w:hAnsi="Tahoma" w:cs="Tahoma"/>
          <w:i/>
          <w:sz w:val="20"/>
          <w:szCs w:val="20"/>
        </w:rPr>
        <w:t>E.VII.</w:t>
      </w:r>
      <w:r w:rsidRPr="00450D75">
        <w:rPr>
          <w:rFonts w:ascii="Tahoma" w:hAnsi="Tahoma" w:cs="Tahoma"/>
          <w:i/>
          <w:iCs/>
          <w:sz w:val="20"/>
          <w:szCs w:val="20"/>
        </w:rPr>
        <w:t>3</w:t>
      </w:r>
      <w:r w:rsidRPr="00450D75">
        <w:rPr>
          <w:rFonts w:ascii="Tahoma" w:hAnsi="Tahoma" w:cs="Tahoma"/>
          <w:i/>
          <w:sz w:val="20"/>
          <w:szCs w:val="20"/>
        </w:rPr>
        <w:t>_1)</w:t>
      </w:r>
      <w:r>
        <w:rPr>
          <w:rFonts w:ascii="Tahoma" w:hAnsi="Tahoma" w:cs="Tahoma"/>
          <w:i/>
          <w:sz w:val="20"/>
          <w:szCs w:val="20"/>
        </w:rPr>
        <w:t xml:space="preserve">. </w:t>
      </w:r>
    </w:p>
    <w:p w:rsidR="003F2F8D" w:rsidRPr="003F2F8D" w:rsidRDefault="00450D75" w:rsidP="00450D75">
      <w:pPr>
        <w:overflowPunct w:val="0"/>
        <w:autoSpaceDE w:val="0"/>
        <w:autoSpaceDN w:val="0"/>
        <w:adjustRightInd w:val="0"/>
        <w:spacing w:before="120" w:after="120" w:line="280" w:lineRule="exact"/>
        <w:jc w:val="both"/>
        <w:textAlignment w:val="baseline"/>
        <w:rPr>
          <w:rFonts w:ascii="Tahoma" w:hAnsi="Tahoma" w:cs="Tahoma"/>
          <w:sz w:val="20"/>
          <w:szCs w:val="20"/>
          <w:lang w:eastAsia="ar-SA"/>
        </w:rPr>
      </w:pPr>
      <w:r w:rsidRPr="00450D75">
        <w:rPr>
          <w:rFonts w:ascii="Tahoma" w:hAnsi="Tahoma" w:cs="Tahoma"/>
          <w:sz w:val="20"/>
          <w:szCs w:val="20"/>
        </w:rPr>
        <w:t xml:space="preserve">Η συμπλήρωση/επικαιροποίηση </w:t>
      </w:r>
      <w:r>
        <w:rPr>
          <w:rFonts w:ascii="Tahoma" w:hAnsi="Tahoma" w:cs="Tahoma"/>
          <w:sz w:val="20"/>
          <w:szCs w:val="20"/>
        </w:rPr>
        <w:t xml:space="preserve">του </w:t>
      </w:r>
      <w:r w:rsidRPr="00450D75">
        <w:rPr>
          <w:rFonts w:ascii="Tahoma" w:hAnsi="Tahoma" w:cs="Tahoma"/>
          <w:i/>
          <w:sz w:val="20"/>
          <w:szCs w:val="20"/>
        </w:rPr>
        <w:t>Ε</w:t>
      </w:r>
      <w:r w:rsidRPr="00450D75">
        <w:rPr>
          <w:rFonts w:ascii="Tahoma" w:hAnsi="Tahoma" w:cs="Tahoma"/>
          <w:i/>
          <w:sz w:val="20"/>
          <w:szCs w:val="20"/>
          <w:lang w:eastAsia="ar-SA"/>
        </w:rPr>
        <w:t xml:space="preserve">ντύπου </w:t>
      </w:r>
      <w:r w:rsidRPr="00450D75">
        <w:rPr>
          <w:rFonts w:ascii="Tahoma" w:hAnsi="Tahoma" w:cs="Tahoma"/>
          <w:i/>
          <w:sz w:val="20"/>
          <w:szCs w:val="20"/>
        </w:rPr>
        <w:t>E.VII.</w:t>
      </w:r>
      <w:r w:rsidRPr="00450D75">
        <w:rPr>
          <w:rFonts w:ascii="Tahoma" w:hAnsi="Tahoma" w:cs="Tahoma"/>
          <w:i/>
          <w:iCs/>
          <w:sz w:val="20"/>
          <w:szCs w:val="20"/>
        </w:rPr>
        <w:t>3</w:t>
      </w:r>
      <w:r w:rsidRPr="00450D75">
        <w:rPr>
          <w:rFonts w:ascii="Tahoma" w:hAnsi="Tahoma" w:cs="Tahoma"/>
          <w:i/>
          <w:sz w:val="20"/>
          <w:szCs w:val="20"/>
        </w:rPr>
        <w:t>_1</w:t>
      </w:r>
      <w:r>
        <w:rPr>
          <w:rFonts w:ascii="Tahoma" w:hAnsi="Tahoma" w:cs="Tahoma"/>
          <w:i/>
          <w:sz w:val="20"/>
          <w:szCs w:val="20"/>
        </w:rPr>
        <w:t xml:space="preserve"> </w:t>
      </w:r>
      <w:r w:rsidRPr="00450D75">
        <w:rPr>
          <w:rFonts w:ascii="Tahoma" w:hAnsi="Tahoma" w:cs="Tahoma"/>
          <w:sz w:val="20"/>
          <w:szCs w:val="20"/>
        </w:rPr>
        <w:t xml:space="preserve">γίνεται σε 3 </w:t>
      </w:r>
      <w:r w:rsidR="00435ED5">
        <w:rPr>
          <w:rFonts w:ascii="Tahoma" w:hAnsi="Tahoma" w:cs="Tahoma"/>
          <w:sz w:val="20"/>
          <w:szCs w:val="20"/>
        </w:rPr>
        <w:t>στάδια/φάσεις</w:t>
      </w:r>
      <w:r>
        <w:rPr>
          <w:rFonts w:ascii="Tahoma" w:hAnsi="Tahoma" w:cs="Tahoma"/>
          <w:sz w:val="20"/>
          <w:szCs w:val="20"/>
        </w:rPr>
        <w:t xml:space="preserve"> και αποτ</w:t>
      </w:r>
      <w:r w:rsidR="00F2590C">
        <w:rPr>
          <w:rFonts w:ascii="Tahoma" w:hAnsi="Tahoma" w:cs="Tahoma"/>
          <w:sz w:val="20"/>
          <w:szCs w:val="20"/>
        </w:rPr>
        <w:t>υπώνεται αντίστοιχα στο πρώτο (1</w:t>
      </w:r>
      <w:r w:rsidR="00F2590C" w:rsidRPr="00F2590C">
        <w:rPr>
          <w:rFonts w:ascii="Tahoma" w:hAnsi="Tahoma" w:cs="Tahoma"/>
          <w:sz w:val="20"/>
          <w:szCs w:val="20"/>
          <w:vertAlign w:val="superscript"/>
        </w:rPr>
        <w:t>ο</w:t>
      </w:r>
      <w:r w:rsidR="00F2590C">
        <w:rPr>
          <w:rFonts w:ascii="Tahoma" w:hAnsi="Tahoma" w:cs="Tahoma"/>
          <w:sz w:val="20"/>
          <w:szCs w:val="20"/>
        </w:rPr>
        <w:t>) Σχέδιο, στο δεύτερο (</w:t>
      </w:r>
      <w:r w:rsidRPr="00450D75">
        <w:rPr>
          <w:rFonts w:ascii="Tahoma" w:hAnsi="Tahoma" w:cs="Tahoma"/>
          <w:sz w:val="20"/>
          <w:szCs w:val="20"/>
        </w:rPr>
        <w:t>2</w:t>
      </w:r>
      <w:r w:rsidRPr="00450D75">
        <w:rPr>
          <w:rFonts w:ascii="Tahoma" w:hAnsi="Tahoma" w:cs="Tahoma"/>
          <w:sz w:val="20"/>
          <w:szCs w:val="20"/>
          <w:vertAlign w:val="superscript"/>
        </w:rPr>
        <w:t>ο</w:t>
      </w:r>
      <w:r w:rsidR="00F2590C" w:rsidRPr="00F2590C">
        <w:rPr>
          <w:rFonts w:ascii="Tahoma" w:hAnsi="Tahoma" w:cs="Tahoma"/>
          <w:sz w:val="20"/>
          <w:szCs w:val="20"/>
        </w:rPr>
        <w:t>)</w:t>
      </w:r>
      <w:r w:rsidRPr="00450D75">
        <w:rPr>
          <w:rFonts w:ascii="Tahoma" w:hAnsi="Tahoma" w:cs="Tahoma"/>
          <w:sz w:val="20"/>
          <w:szCs w:val="20"/>
        </w:rPr>
        <w:t xml:space="preserve"> Σχέδιο</w:t>
      </w:r>
      <w:r w:rsidR="00BE5B76">
        <w:rPr>
          <w:rFonts w:ascii="Tahoma" w:hAnsi="Tahoma" w:cs="Tahoma"/>
          <w:sz w:val="20"/>
          <w:szCs w:val="20"/>
        </w:rPr>
        <w:t xml:space="preserve"> </w:t>
      </w:r>
      <w:r w:rsidR="00F2590C">
        <w:rPr>
          <w:rFonts w:ascii="Tahoma" w:hAnsi="Tahoma" w:cs="Tahoma"/>
          <w:sz w:val="20"/>
          <w:szCs w:val="20"/>
        </w:rPr>
        <w:t xml:space="preserve">και στην </w:t>
      </w:r>
      <w:r w:rsidRPr="00450D75">
        <w:rPr>
          <w:rFonts w:ascii="Tahoma" w:hAnsi="Tahoma" w:cs="Tahoma"/>
          <w:sz w:val="20"/>
          <w:szCs w:val="20"/>
        </w:rPr>
        <w:t>Τελική Ετήσια Σύνοψη.</w:t>
      </w:r>
    </w:p>
    <w:p w:rsidR="00435ED5" w:rsidRDefault="00435ED5" w:rsidP="003F2F8D">
      <w:pPr>
        <w:tabs>
          <w:tab w:val="left" w:pos="1701"/>
        </w:tabs>
        <w:overflowPunct w:val="0"/>
        <w:autoSpaceDE w:val="0"/>
        <w:autoSpaceDN w:val="0"/>
        <w:adjustRightInd w:val="0"/>
        <w:spacing w:before="120" w:after="120" w:line="280" w:lineRule="exact"/>
        <w:jc w:val="both"/>
        <w:textAlignment w:val="baseline"/>
        <w:rPr>
          <w:rFonts w:ascii="Tahoma" w:hAnsi="Tahoma" w:cs="Tahoma"/>
          <w:sz w:val="20"/>
          <w:szCs w:val="20"/>
          <w:lang w:eastAsia="ar-SA"/>
        </w:rPr>
      </w:pPr>
    </w:p>
    <w:p w:rsidR="00BE5B76" w:rsidRPr="00BE5B76" w:rsidRDefault="00BE5B76" w:rsidP="00334DAF">
      <w:pPr>
        <w:tabs>
          <w:tab w:val="left" w:pos="1701"/>
        </w:tabs>
        <w:overflowPunct w:val="0"/>
        <w:autoSpaceDE w:val="0"/>
        <w:autoSpaceDN w:val="0"/>
        <w:adjustRightInd w:val="0"/>
        <w:spacing w:before="120" w:after="120" w:line="360" w:lineRule="auto"/>
        <w:jc w:val="both"/>
        <w:textAlignment w:val="baseline"/>
        <w:rPr>
          <w:rFonts w:ascii="Tahoma" w:hAnsi="Tahoma" w:cs="Tahoma"/>
          <w:sz w:val="20"/>
          <w:szCs w:val="20"/>
          <w:lang w:eastAsia="ar-SA"/>
        </w:rPr>
      </w:pPr>
      <w:r>
        <w:rPr>
          <w:rFonts w:ascii="Tahoma" w:hAnsi="Tahoma" w:cs="Tahoma"/>
          <w:sz w:val="20"/>
          <w:szCs w:val="20"/>
          <w:lang w:eastAsia="ar-SA"/>
        </w:rPr>
        <w:t xml:space="preserve">Οι οδηγίες συμπλήρωσης, ανά ενότητα του υποδείγματος </w:t>
      </w:r>
      <w:r w:rsidRPr="00450D75">
        <w:rPr>
          <w:rFonts w:ascii="Tahoma" w:hAnsi="Tahoma" w:cs="Tahoma"/>
          <w:i/>
          <w:sz w:val="20"/>
          <w:szCs w:val="20"/>
        </w:rPr>
        <w:t>E.VII.</w:t>
      </w:r>
      <w:r w:rsidRPr="00450D75">
        <w:rPr>
          <w:rFonts w:ascii="Tahoma" w:hAnsi="Tahoma" w:cs="Tahoma"/>
          <w:i/>
          <w:iCs/>
          <w:sz w:val="20"/>
          <w:szCs w:val="20"/>
        </w:rPr>
        <w:t>3</w:t>
      </w:r>
      <w:r w:rsidRPr="00450D75">
        <w:rPr>
          <w:rFonts w:ascii="Tahoma" w:hAnsi="Tahoma" w:cs="Tahoma"/>
          <w:i/>
          <w:sz w:val="20"/>
          <w:szCs w:val="20"/>
        </w:rPr>
        <w:t>_1</w:t>
      </w:r>
      <w:r w:rsidRPr="00BE5B76">
        <w:rPr>
          <w:rFonts w:ascii="Tahoma" w:hAnsi="Tahoma" w:cs="Tahoma"/>
          <w:sz w:val="20"/>
          <w:szCs w:val="20"/>
        </w:rPr>
        <w:t>, έχουν ως εξής:</w:t>
      </w:r>
    </w:p>
    <w:tbl>
      <w:tblPr>
        <w:tblStyle w:val="11"/>
        <w:tblW w:w="9889"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BE5B76" w:rsidRPr="00BE5B76" w:rsidTr="00A84243">
        <w:tc>
          <w:tcPr>
            <w:tcW w:w="9889" w:type="dxa"/>
            <w:shd w:val="clear" w:color="auto" w:fill="auto"/>
          </w:tcPr>
          <w:p w:rsidR="00BE5B76" w:rsidRPr="00EA4349" w:rsidRDefault="00BE5B76" w:rsidP="00BE5B76">
            <w:pPr>
              <w:spacing w:before="240" w:after="120"/>
              <w:jc w:val="both"/>
              <w:rPr>
                <w:rFonts w:ascii="Tahoma" w:hAnsi="Tahoma" w:cs="Tahoma"/>
                <w:b/>
                <w:sz w:val="22"/>
                <w:szCs w:val="22"/>
              </w:rPr>
            </w:pPr>
            <w:r w:rsidRPr="00EA4349">
              <w:rPr>
                <w:rFonts w:ascii="Tahoma" w:hAnsi="Tahoma" w:cs="Tahoma"/>
                <w:b/>
                <w:color w:val="17365D"/>
                <w:sz w:val="22"/>
                <w:szCs w:val="22"/>
              </w:rPr>
              <w:t>Α. Σύνοψη των τελικών Εκθέσεων Ελέγχου</w:t>
            </w:r>
          </w:p>
        </w:tc>
      </w:tr>
    </w:tbl>
    <w:p w:rsidR="00BE5B76" w:rsidRPr="00EA5576" w:rsidRDefault="00BE5B76" w:rsidP="003F2F8D">
      <w:pPr>
        <w:tabs>
          <w:tab w:val="left" w:pos="1701"/>
        </w:tabs>
        <w:overflowPunct w:val="0"/>
        <w:autoSpaceDE w:val="0"/>
        <w:autoSpaceDN w:val="0"/>
        <w:adjustRightInd w:val="0"/>
        <w:spacing w:before="120" w:after="120" w:line="280" w:lineRule="exact"/>
        <w:jc w:val="both"/>
        <w:textAlignment w:val="baseline"/>
        <w:rPr>
          <w:rFonts w:ascii="Tahoma" w:hAnsi="Tahoma" w:cs="Tahoma"/>
          <w:i/>
          <w:sz w:val="20"/>
          <w:szCs w:val="20"/>
        </w:rPr>
      </w:pPr>
      <w:r w:rsidRPr="00EA5576">
        <w:rPr>
          <w:rFonts w:ascii="Tahoma" w:eastAsia="Calibri" w:hAnsi="Tahoma" w:cs="Tahoma"/>
          <w:i/>
          <w:sz w:val="20"/>
          <w:szCs w:val="20"/>
          <w:lang w:eastAsia="en-US"/>
        </w:rPr>
        <w:t>Η ενότητα Α δεν συμπληρώνεται στο 1</w:t>
      </w:r>
      <w:r w:rsidRPr="00EA5576">
        <w:rPr>
          <w:rFonts w:ascii="Tahoma" w:eastAsia="Calibri" w:hAnsi="Tahoma" w:cs="Tahoma"/>
          <w:i/>
          <w:sz w:val="20"/>
          <w:szCs w:val="20"/>
          <w:vertAlign w:val="superscript"/>
          <w:lang w:eastAsia="en-US"/>
        </w:rPr>
        <w:t>ο</w:t>
      </w:r>
      <w:r w:rsidRPr="00EA5576">
        <w:rPr>
          <w:rFonts w:ascii="Tahoma" w:eastAsia="Calibri" w:hAnsi="Tahoma" w:cs="Tahoma"/>
          <w:i/>
          <w:sz w:val="20"/>
          <w:szCs w:val="20"/>
          <w:lang w:eastAsia="en-US"/>
        </w:rPr>
        <w:t xml:space="preserve"> και 2</w:t>
      </w:r>
      <w:r w:rsidRPr="00EA5576">
        <w:rPr>
          <w:rFonts w:ascii="Tahoma" w:eastAsia="Calibri" w:hAnsi="Tahoma" w:cs="Tahoma"/>
          <w:i/>
          <w:sz w:val="20"/>
          <w:szCs w:val="20"/>
          <w:vertAlign w:val="superscript"/>
          <w:lang w:eastAsia="en-US"/>
        </w:rPr>
        <w:t>ο</w:t>
      </w:r>
      <w:r w:rsidRPr="00EA5576">
        <w:rPr>
          <w:rFonts w:ascii="Tahoma" w:eastAsia="Calibri" w:hAnsi="Tahoma" w:cs="Tahoma"/>
          <w:i/>
          <w:sz w:val="20"/>
          <w:szCs w:val="20"/>
          <w:lang w:eastAsia="en-US"/>
        </w:rPr>
        <w:t xml:space="preserve"> Σχέδιο. Συμπληρώνεται </w:t>
      </w:r>
      <w:r w:rsidRPr="00EA5576">
        <w:rPr>
          <w:rFonts w:ascii="Tahoma" w:eastAsia="Calibri" w:hAnsi="Tahoma" w:cs="Tahoma"/>
          <w:i/>
          <w:sz w:val="20"/>
          <w:szCs w:val="20"/>
          <w:u w:val="single"/>
          <w:lang w:eastAsia="en-US"/>
        </w:rPr>
        <w:t>μόνο</w:t>
      </w:r>
      <w:r w:rsidRPr="00EA5576">
        <w:rPr>
          <w:rFonts w:ascii="Tahoma" w:eastAsia="Calibri" w:hAnsi="Tahoma" w:cs="Tahoma"/>
          <w:i/>
          <w:sz w:val="20"/>
          <w:szCs w:val="20"/>
          <w:lang w:eastAsia="en-US"/>
        </w:rPr>
        <w:t xml:space="preserve"> στην </w:t>
      </w:r>
      <w:r w:rsidRPr="00EA5576">
        <w:rPr>
          <w:rFonts w:ascii="Tahoma" w:hAnsi="Tahoma" w:cs="Tahoma"/>
          <w:i/>
          <w:sz w:val="20"/>
          <w:szCs w:val="20"/>
        </w:rPr>
        <w:t>Τελική Ετήσια Σύνοψη</w:t>
      </w:r>
      <w:r w:rsidR="00992B92" w:rsidRPr="00EA5576">
        <w:rPr>
          <w:rFonts w:ascii="Tahoma" w:hAnsi="Tahoma" w:cs="Tahoma"/>
          <w:i/>
          <w:sz w:val="20"/>
          <w:szCs w:val="20"/>
        </w:rPr>
        <w:t>.</w:t>
      </w:r>
    </w:p>
    <w:p w:rsidR="00992B92" w:rsidRDefault="00992B92" w:rsidP="003F2F8D">
      <w:pPr>
        <w:tabs>
          <w:tab w:val="left" w:pos="1701"/>
        </w:tabs>
        <w:overflowPunct w:val="0"/>
        <w:autoSpaceDE w:val="0"/>
        <w:autoSpaceDN w:val="0"/>
        <w:adjustRightInd w:val="0"/>
        <w:spacing w:before="120" w:after="120" w:line="280" w:lineRule="exact"/>
        <w:jc w:val="both"/>
        <w:textAlignment w:val="baseline"/>
        <w:rPr>
          <w:rFonts w:ascii="Tahoma" w:hAnsi="Tahoma" w:cs="Tahoma"/>
          <w:sz w:val="20"/>
          <w:szCs w:val="20"/>
          <w:lang w:eastAsia="ar-SA"/>
        </w:rPr>
      </w:pPr>
      <w:r>
        <w:rPr>
          <w:rFonts w:ascii="Tahoma" w:hAnsi="Tahoma" w:cs="Tahoma"/>
          <w:sz w:val="20"/>
          <w:szCs w:val="20"/>
          <w:lang w:eastAsia="ar-SA"/>
        </w:rPr>
        <w:t xml:space="preserve">Ως εκ τούτου, </w:t>
      </w:r>
      <w:r w:rsidR="000E42B2">
        <w:rPr>
          <w:rFonts w:ascii="Tahoma" w:hAnsi="Tahoma" w:cs="Tahoma"/>
          <w:sz w:val="20"/>
          <w:szCs w:val="20"/>
          <w:lang w:eastAsia="ar-SA"/>
        </w:rPr>
        <w:t xml:space="preserve">όλα </w:t>
      </w:r>
      <w:r>
        <w:rPr>
          <w:rFonts w:ascii="Tahoma" w:hAnsi="Tahoma" w:cs="Tahoma"/>
          <w:sz w:val="20"/>
          <w:szCs w:val="20"/>
          <w:lang w:eastAsia="ar-SA"/>
        </w:rPr>
        <w:t xml:space="preserve">τα πεδία </w:t>
      </w:r>
      <w:r w:rsidR="000E42B2">
        <w:rPr>
          <w:rFonts w:ascii="Tahoma" w:hAnsi="Tahoma" w:cs="Tahoma"/>
          <w:sz w:val="20"/>
          <w:szCs w:val="20"/>
          <w:lang w:eastAsia="ar-SA"/>
        </w:rPr>
        <w:t xml:space="preserve">στους </w:t>
      </w:r>
      <w:r>
        <w:rPr>
          <w:rFonts w:ascii="Tahoma" w:hAnsi="Tahoma" w:cs="Tahoma"/>
          <w:sz w:val="20"/>
          <w:szCs w:val="20"/>
          <w:lang w:eastAsia="ar-SA"/>
        </w:rPr>
        <w:t>πίνακες της ενότητας Α:</w:t>
      </w:r>
    </w:p>
    <w:p w:rsidR="00992B92" w:rsidRPr="000E42B2" w:rsidRDefault="000E42B2" w:rsidP="00992B92">
      <w:pPr>
        <w:numPr>
          <w:ilvl w:val="0"/>
          <w:numId w:val="6"/>
        </w:numPr>
        <w:tabs>
          <w:tab w:val="num" w:pos="360"/>
        </w:tabs>
        <w:overflowPunct w:val="0"/>
        <w:autoSpaceDE w:val="0"/>
        <w:autoSpaceDN w:val="0"/>
        <w:adjustRightInd w:val="0"/>
        <w:spacing w:before="120" w:after="120" w:line="280" w:lineRule="exact"/>
        <w:ind w:left="357" w:hanging="357"/>
        <w:jc w:val="both"/>
        <w:textAlignment w:val="baseline"/>
        <w:rPr>
          <w:rFonts w:ascii="Tahoma" w:hAnsi="Tahoma" w:cs="Tahoma"/>
          <w:sz w:val="20"/>
          <w:szCs w:val="20"/>
          <w:lang w:eastAsia="ar-SA"/>
        </w:rPr>
      </w:pPr>
      <w:r>
        <w:rPr>
          <w:rFonts w:ascii="Tahoma" w:hAnsi="Tahoma" w:cs="Tahoma"/>
          <w:sz w:val="20"/>
          <w:szCs w:val="20"/>
          <w:lang w:eastAsia="ar-SA"/>
        </w:rPr>
        <w:t xml:space="preserve">Στο </w:t>
      </w:r>
      <w:r>
        <w:rPr>
          <w:rFonts w:ascii="Tahoma" w:eastAsia="Calibri" w:hAnsi="Tahoma" w:cs="Tahoma"/>
          <w:sz w:val="20"/>
          <w:szCs w:val="20"/>
          <w:lang w:eastAsia="en-US"/>
        </w:rPr>
        <w:t>1</w:t>
      </w:r>
      <w:r w:rsidRPr="00BE5B76">
        <w:rPr>
          <w:rFonts w:ascii="Tahoma" w:eastAsia="Calibri" w:hAnsi="Tahoma" w:cs="Tahoma"/>
          <w:sz w:val="20"/>
          <w:szCs w:val="20"/>
          <w:vertAlign w:val="superscript"/>
          <w:lang w:eastAsia="en-US"/>
        </w:rPr>
        <w:t>ο</w:t>
      </w:r>
      <w:r>
        <w:rPr>
          <w:rFonts w:ascii="Tahoma" w:eastAsia="Calibri" w:hAnsi="Tahoma" w:cs="Tahoma"/>
          <w:sz w:val="20"/>
          <w:szCs w:val="20"/>
          <w:lang w:eastAsia="en-US"/>
        </w:rPr>
        <w:t xml:space="preserve"> και 2</w:t>
      </w:r>
      <w:r w:rsidRPr="00BE5B76">
        <w:rPr>
          <w:rFonts w:ascii="Tahoma" w:eastAsia="Calibri" w:hAnsi="Tahoma" w:cs="Tahoma"/>
          <w:sz w:val="20"/>
          <w:szCs w:val="20"/>
          <w:vertAlign w:val="superscript"/>
          <w:lang w:eastAsia="en-US"/>
        </w:rPr>
        <w:t>ο</w:t>
      </w:r>
      <w:r>
        <w:rPr>
          <w:rFonts w:ascii="Tahoma" w:eastAsia="Calibri" w:hAnsi="Tahoma" w:cs="Tahoma"/>
          <w:sz w:val="20"/>
          <w:szCs w:val="20"/>
          <w:lang w:eastAsia="en-US"/>
        </w:rPr>
        <w:t xml:space="preserve"> Σχέδιο, </w:t>
      </w:r>
      <w:r w:rsidR="00435ED5">
        <w:rPr>
          <w:rFonts w:ascii="Tahoma" w:eastAsia="Calibri" w:hAnsi="Tahoma" w:cs="Tahoma"/>
          <w:sz w:val="20"/>
          <w:szCs w:val="20"/>
          <w:lang w:eastAsia="en-US"/>
        </w:rPr>
        <w:t>παραμένουν ως έχ</w:t>
      </w:r>
      <w:r w:rsidR="005B7734">
        <w:rPr>
          <w:rFonts w:ascii="Tahoma" w:eastAsia="Calibri" w:hAnsi="Tahoma" w:cs="Tahoma"/>
          <w:sz w:val="20"/>
          <w:szCs w:val="20"/>
          <w:lang w:eastAsia="en-US"/>
        </w:rPr>
        <w:t>ουν</w:t>
      </w:r>
    </w:p>
    <w:p w:rsidR="00992B92" w:rsidRPr="000E42B2" w:rsidRDefault="000E42B2" w:rsidP="003F2F8D">
      <w:pPr>
        <w:numPr>
          <w:ilvl w:val="0"/>
          <w:numId w:val="6"/>
        </w:numPr>
        <w:tabs>
          <w:tab w:val="num" w:pos="360"/>
        </w:tabs>
        <w:overflowPunct w:val="0"/>
        <w:autoSpaceDE w:val="0"/>
        <w:autoSpaceDN w:val="0"/>
        <w:adjustRightInd w:val="0"/>
        <w:spacing w:before="120" w:after="120" w:line="280" w:lineRule="exact"/>
        <w:ind w:left="357" w:hanging="357"/>
        <w:jc w:val="both"/>
        <w:textAlignment w:val="baseline"/>
        <w:rPr>
          <w:rFonts w:ascii="Tahoma" w:hAnsi="Tahoma" w:cs="Tahoma"/>
          <w:sz w:val="20"/>
          <w:szCs w:val="20"/>
          <w:lang w:eastAsia="ar-SA"/>
        </w:rPr>
      </w:pPr>
      <w:r w:rsidRPr="000E42B2">
        <w:rPr>
          <w:rFonts w:ascii="Tahoma" w:eastAsia="Calibri" w:hAnsi="Tahoma" w:cs="Tahoma"/>
          <w:sz w:val="20"/>
          <w:szCs w:val="20"/>
          <w:lang w:eastAsia="en-US"/>
        </w:rPr>
        <w:t>Στη</w:t>
      </w:r>
      <w:r w:rsidR="00F52CB5">
        <w:rPr>
          <w:rFonts w:ascii="Tahoma" w:eastAsia="Calibri" w:hAnsi="Tahoma" w:cs="Tahoma"/>
          <w:sz w:val="20"/>
          <w:szCs w:val="20"/>
          <w:lang w:eastAsia="en-US"/>
        </w:rPr>
        <w:t>ν</w:t>
      </w:r>
      <w:r w:rsidRPr="000E42B2">
        <w:rPr>
          <w:rFonts w:ascii="Tahoma" w:eastAsia="Calibri" w:hAnsi="Tahoma" w:cs="Tahoma"/>
          <w:sz w:val="20"/>
          <w:szCs w:val="20"/>
          <w:lang w:eastAsia="en-US"/>
        </w:rPr>
        <w:t xml:space="preserve"> Τελική </w:t>
      </w:r>
      <w:r w:rsidRPr="000E42B2">
        <w:rPr>
          <w:rFonts w:ascii="Tahoma" w:hAnsi="Tahoma" w:cs="Tahoma"/>
          <w:sz w:val="20"/>
          <w:szCs w:val="20"/>
          <w:lang w:eastAsia="ar-SA"/>
        </w:rPr>
        <w:t xml:space="preserve">Ετήσια Σύνοψη, περιλαμβάνουν </w:t>
      </w:r>
      <w:r w:rsidR="00435ED5">
        <w:rPr>
          <w:rFonts w:ascii="Tahoma" w:hAnsi="Tahoma" w:cs="Tahoma"/>
          <w:sz w:val="20"/>
          <w:szCs w:val="20"/>
          <w:lang w:eastAsia="ar-SA"/>
        </w:rPr>
        <w:t xml:space="preserve">τις </w:t>
      </w:r>
      <w:r w:rsidRPr="000E42B2">
        <w:rPr>
          <w:rFonts w:ascii="Tahoma" w:hAnsi="Tahoma" w:cs="Tahoma"/>
          <w:sz w:val="20"/>
          <w:szCs w:val="20"/>
          <w:lang w:eastAsia="ar-SA"/>
        </w:rPr>
        <w:t>παραπομπές σ</w:t>
      </w:r>
      <w:r w:rsidR="00435ED5">
        <w:rPr>
          <w:rFonts w:ascii="Tahoma" w:hAnsi="Tahoma" w:cs="Tahoma"/>
          <w:sz w:val="20"/>
          <w:szCs w:val="20"/>
          <w:lang w:eastAsia="ar-SA"/>
        </w:rPr>
        <w:t>τα</w:t>
      </w:r>
      <w:r w:rsidRPr="000E42B2">
        <w:rPr>
          <w:rFonts w:ascii="Tahoma" w:hAnsi="Tahoma" w:cs="Tahoma"/>
          <w:sz w:val="20"/>
          <w:szCs w:val="20"/>
          <w:lang w:eastAsia="ar-SA"/>
        </w:rPr>
        <w:t xml:space="preserve"> συγκεκριμένα κεφάλαια ή/ και τμήματα της Ετήσιας Έκθεσης Ελέγχου (ΕΕΕ) της ΕΔΕΛ, που καλύπτουν </w:t>
      </w:r>
      <w:r>
        <w:rPr>
          <w:rFonts w:ascii="Tahoma" w:hAnsi="Tahoma" w:cs="Tahoma"/>
          <w:sz w:val="20"/>
          <w:szCs w:val="20"/>
          <w:lang w:eastAsia="ar-SA"/>
        </w:rPr>
        <w:t>τα θέματα</w:t>
      </w:r>
      <w:r w:rsidRPr="000E42B2">
        <w:rPr>
          <w:rFonts w:ascii="Tahoma" w:hAnsi="Tahoma" w:cs="Tahoma"/>
          <w:sz w:val="20"/>
          <w:szCs w:val="20"/>
          <w:lang w:eastAsia="ar-SA"/>
        </w:rPr>
        <w:t xml:space="preserve"> </w:t>
      </w:r>
      <w:r>
        <w:rPr>
          <w:rFonts w:ascii="Tahoma" w:hAnsi="Tahoma" w:cs="Tahoma"/>
          <w:sz w:val="20"/>
          <w:szCs w:val="20"/>
          <w:lang w:eastAsia="ar-SA"/>
        </w:rPr>
        <w:t>της ενότητας.</w:t>
      </w:r>
    </w:p>
    <w:p w:rsidR="00DC26B1" w:rsidRDefault="00DC26B1" w:rsidP="00DC26B1">
      <w:pPr>
        <w:spacing w:before="6" w:after="6" w:line="280" w:lineRule="atLeast"/>
        <w:jc w:val="both"/>
        <w:rPr>
          <w:rFonts w:ascii="Tahoma" w:eastAsia="Calibri" w:hAnsi="Tahoma" w:cs="Tahoma"/>
          <w:b/>
          <w:color w:val="003399"/>
          <w:sz w:val="20"/>
          <w:szCs w:val="20"/>
          <w:lang w:eastAsia="en-US"/>
        </w:rPr>
      </w:pPr>
    </w:p>
    <w:p w:rsidR="001D2068" w:rsidRPr="00DC26B1" w:rsidRDefault="001D2068" w:rsidP="00DC26B1">
      <w:pPr>
        <w:spacing w:before="6" w:after="6" w:line="280" w:lineRule="atLeast"/>
        <w:jc w:val="both"/>
        <w:rPr>
          <w:rFonts w:ascii="Tahoma" w:eastAsia="Calibri" w:hAnsi="Tahoma" w:cs="Tahoma"/>
          <w:b/>
          <w:color w:val="003399"/>
          <w:sz w:val="20"/>
          <w:szCs w:val="20"/>
          <w:lang w:eastAsia="en-US"/>
        </w:rPr>
      </w:pPr>
    </w:p>
    <w:tbl>
      <w:tblPr>
        <w:tblStyle w:val="21"/>
        <w:tblW w:w="9889"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DC26B1" w:rsidRPr="00DC26B1" w:rsidTr="00A84243">
        <w:tc>
          <w:tcPr>
            <w:tcW w:w="9889" w:type="dxa"/>
            <w:shd w:val="clear" w:color="auto" w:fill="auto"/>
          </w:tcPr>
          <w:p w:rsidR="00DC26B1" w:rsidRPr="00EA4349" w:rsidRDefault="00DC26B1" w:rsidP="00F9291E">
            <w:pPr>
              <w:spacing w:before="120" w:after="120"/>
              <w:jc w:val="both"/>
              <w:rPr>
                <w:rFonts w:ascii="Tahoma" w:hAnsi="Tahoma" w:cs="Tahoma"/>
                <w:b/>
                <w:i/>
                <w:color w:val="17365D"/>
                <w:sz w:val="22"/>
                <w:szCs w:val="22"/>
              </w:rPr>
            </w:pPr>
            <w:r w:rsidRPr="00EA4349">
              <w:rPr>
                <w:rFonts w:ascii="Tahoma" w:hAnsi="Tahoma" w:cs="Tahoma"/>
                <w:b/>
                <w:color w:val="17365D"/>
                <w:sz w:val="22"/>
                <w:szCs w:val="22"/>
              </w:rPr>
              <w:t xml:space="preserve">Β. Σύνοψη των ελέγχων που έχουν λάβει χώρα σε δαπάνες σχετικά με τη λογιστική χρήση που έληξε στις ………: </w:t>
            </w:r>
            <w:r w:rsidRPr="00EA4349">
              <w:rPr>
                <w:rFonts w:ascii="Tahoma" w:hAnsi="Tahoma" w:cs="Tahoma"/>
                <w:b/>
                <w:i/>
                <w:color w:val="17365D"/>
                <w:sz w:val="22"/>
                <w:szCs w:val="22"/>
              </w:rPr>
              <w:t>Διοικητικές Επαληθεύσεις σύμφωνα με το άρθρο 125(5)(α) του Καν. 1303/2013</w:t>
            </w:r>
          </w:p>
        </w:tc>
      </w:tr>
    </w:tbl>
    <w:p w:rsidR="00EA5576" w:rsidRPr="00EA5576" w:rsidRDefault="00EA5576" w:rsidP="00EA5576">
      <w:pPr>
        <w:tabs>
          <w:tab w:val="left" w:pos="1701"/>
        </w:tabs>
        <w:overflowPunct w:val="0"/>
        <w:autoSpaceDE w:val="0"/>
        <w:autoSpaceDN w:val="0"/>
        <w:adjustRightInd w:val="0"/>
        <w:spacing w:before="120" w:after="120" w:line="280" w:lineRule="exact"/>
        <w:jc w:val="both"/>
        <w:textAlignment w:val="baseline"/>
        <w:rPr>
          <w:rFonts w:ascii="Tahoma" w:hAnsi="Tahoma" w:cs="Tahoma"/>
          <w:i/>
          <w:sz w:val="20"/>
          <w:szCs w:val="20"/>
        </w:rPr>
      </w:pPr>
      <w:r w:rsidRPr="00EA5576">
        <w:rPr>
          <w:rFonts w:ascii="Tahoma" w:eastAsia="Calibri" w:hAnsi="Tahoma" w:cs="Tahoma"/>
          <w:i/>
          <w:sz w:val="20"/>
          <w:szCs w:val="20"/>
          <w:lang w:eastAsia="en-US"/>
        </w:rPr>
        <w:t>Η ενότητα Β συμπληρώνεται στο 1</w:t>
      </w:r>
      <w:r w:rsidRPr="00EA5576">
        <w:rPr>
          <w:rFonts w:ascii="Tahoma" w:eastAsia="Calibri" w:hAnsi="Tahoma" w:cs="Tahoma"/>
          <w:i/>
          <w:sz w:val="20"/>
          <w:szCs w:val="20"/>
          <w:vertAlign w:val="superscript"/>
          <w:lang w:eastAsia="en-US"/>
        </w:rPr>
        <w:t>ο</w:t>
      </w:r>
      <w:r w:rsidRPr="00EA5576">
        <w:rPr>
          <w:rFonts w:ascii="Tahoma" w:eastAsia="Calibri" w:hAnsi="Tahoma" w:cs="Tahoma"/>
          <w:i/>
          <w:sz w:val="20"/>
          <w:szCs w:val="20"/>
          <w:lang w:eastAsia="en-US"/>
        </w:rPr>
        <w:t xml:space="preserve"> Σχέδιο και επικαιροποιείται στο 2</w:t>
      </w:r>
      <w:r w:rsidRPr="00EA5576">
        <w:rPr>
          <w:rFonts w:ascii="Tahoma" w:eastAsia="Calibri" w:hAnsi="Tahoma" w:cs="Tahoma"/>
          <w:i/>
          <w:sz w:val="20"/>
          <w:szCs w:val="20"/>
          <w:vertAlign w:val="superscript"/>
          <w:lang w:eastAsia="en-US"/>
        </w:rPr>
        <w:t>ο</w:t>
      </w:r>
      <w:r w:rsidRPr="00EA5576">
        <w:rPr>
          <w:rFonts w:ascii="Tahoma" w:eastAsia="Calibri" w:hAnsi="Tahoma" w:cs="Tahoma"/>
          <w:i/>
          <w:sz w:val="20"/>
          <w:szCs w:val="20"/>
          <w:lang w:eastAsia="en-US"/>
        </w:rPr>
        <w:t xml:space="preserve"> Σχέδιο και στην </w:t>
      </w:r>
      <w:r w:rsidRPr="00EA5576">
        <w:rPr>
          <w:rFonts w:ascii="Tahoma" w:hAnsi="Tahoma" w:cs="Tahoma"/>
          <w:i/>
          <w:sz w:val="20"/>
          <w:szCs w:val="20"/>
        </w:rPr>
        <w:t>Τελική Ετήσια Σύνοψη.</w:t>
      </w:r>
    </w:p>
    <w:p w:rsidR="00EA5576" w:rsidRPr="00EA5576" w:rsidRDefault="00D72DCB" w:rsidP="00334DAF">
      <w:pPr>
        <w:shd w:val="clear" w:color="auto" w:fill="FFFFFF"/>
        <w:spacing w:before="240" w:after="120" w:line="320" w:lineRule="atLeast"/>
        <w:jc w:val="both"/>
        <w:rPr>
          <w:rFonts w:ascii="Tahoma" w:eastAsia="Calibri" w:hAnsi="Tahoma" w:cs="Tahoma"/>
          <w:b/>
          <w:sz w:val="20"/>
          <w:szCs w:val="20"/>
          <w:lang w:eastAsia="en-US"/>
        </w:rPr>
      </w:pPr>
      <w:r>
        <w:rPr>
          <w:rFonts w:ascii="Tahoma" w:eastAsia="Calibri" w:hAnsi="Tahoma" w:cs="Tahoma"/>
          <w:b/>
          <w:sz w:val="20"/>
          <w:szCs w:val="20"/>
          <w:lang w:eastAsia="en-US"/>
        </w:rPr>
        <w:t>Π</w:t>
      </w:r>
      <w:r w:rsidR="00EA5576" w:rsidRPr="00EA5576">
        <w:rPr>
          <w:rFonts w:ascii="Tahoma" w:eastAsia="Calibri" w:hAnsi="Tahoma" w:cs="Tahoma"/>
          <w:b/>
          <w:sz w:val="20"/>
          <w:szCs w:val="20"/>
          <w:lang w:eastAsia="en-US"/>
        </w:rPr>
        <w:t>εριγραφή της μεθοδολογίας που ακολουθήθηκε:</w:t>
      </w:r>
    </w:p>
    <w:p w:rsidR="00EA5576" w:rsidRPr="00EA5576" w:rsidRDefault="00EA5576" w:rsidP="00EA5576">
      <w:pPr>
        <w:numPr>
          <w:ilvl w:val="0"/>
          <w:numId w:val="6"/>
        </w:numPr>
        <w:tabs>
          <w:tab w:val="num" w:pos="360"/>
        </w:tabs>
        <w:overflowPunct w:val="0"/>
        <w:autoSpaceDE w:val="0"/>
        <w:autoSpaceDN w:val="0"/>
        <w:adjustRightInd w:val="0"/>
        <w:spacing w:before="120" w:after="120" w:line="280" w:lineRule="exact"/>
        <w:ind w:left="357" w:hanging="357"/>
        <w:jc w:val="both"/>
        <w:textAlignment w:val="baseline"/>
        <w:rPr>
          <w:rFonts w:ascii="Tahoma" w:eastAsia="Calibri" w:hAnsi="Tahoma" w:cs="Tahoma"/>
          <w:sz w:val="20"/>
          <w:szCs w:val="20"/>
          <w:lang w:eastAsia="en-US"/>
        </w:rPr>
      </w:pPr>
      <w:r w:rsidRPr="00EA5576">
        <w:rPr>
          <w:rFonts w:ascii="Tahoma" w:eastAsia="Calibri" w:hAnsi="Tahoma" w:cs="Tahoma"/>
          <w:sz w:val="20"/>
          <w:szCs w:val="20"/>
          <w:lang w:eastAsia="en-US"/>
        </w:rPr>
        <w:t xml:space="preserve">Στην περίπτωση που δεν έχουν επαληθευτεί δαπάνες σε δειγματοληπτική βάση, αναφέρεται ότι: σύμφωνα με το Κεφάλαιο 2.2 του Οδηγού Διαχειριστικών Επαληθεύσεων του ΣΔΕ 2014-2020 οι διοικητικές επαληθεύσεις διενεργήθηκαν στο σύνολο των δαπανών που δηλώθηκαν στη </w:t>
      </w:r>
      <w:r>
        <w:rPr>
          <w:rFonts w:ascii="Tahoma" w:eastAsia="Calibri" w:hAnsi="Tahoma" w:cs="Tahoma"/>
          <w:sz w:val="20"/>
          <w:szCs w:val="20"/>
          <w:lang w:eastAsia="en-US"/>
        </w:rPr>
        <w:t>…</w:t>
      </w:r>
      <w:r w:rsidRPr="00EA5576">
        <w:rPr>
          <w:rFonts w:ascii="Tahoma" w:eastAsia="Calibri" w:hAnsi="Tahoma" w:cs="Tahoma"/>
          <w:sz w:val="20"/>
          <w:szCs w:val="20"/>
          <w:lang w:eastAsia="en-US"/>
        </w:rPr>
        <w:t xml:space="preserve"> λογιστική χρήση. Οι δαπάνες </w:t>
      </w:r>
      <w:r w:rsidR="008C7A9F">
        <w:rPr>
          <w:rFonts w:ascii="Tahoma" w:eastAsia="Calibri" w:hAnsi="Tahoma" w:cs="Tahoma"/>
          <w:sz w:val="20"/>
          <w:szCs w:val="20"/>
          <w:lang w:eastAsia="en-US"/>
        </w:rPr>
        <w:t>που δηλώθηκαν από τους Δικαιούχους</w:t>
      </w:r>
      <w:r w:rsidR="008C7A9F" w:rsidRPr="00EA5576">
        <w:rPr>
          <w:rFonts w:ascii="Tahoma" w:eastAsia="Calibri" w:hAnsi="Tahoma" w:cs="Tahoma"/>
          <w:sz w:val="20"/>
          <w:szCs w:val="20"/>
          <w:lang w:eastAsia="en-US"/>
        </w:rPr>
        <w:t xml:space="preserve"> </w:t>
      </w:r>
      <w:r w:rsidR="008C7A9F">
        <w:rPr>
          <w:rFonts w:ascii="Tahoma" w:eastAsia="Calibri" w:hAnsi="Tahoma" w:cs="Tahoma"/>
          <w:sz w:val="20"/>
          <w:szCs w:val="20"/>
          <w:lang w:eastAsia="en-US"/>
        </w:rPr>
        <w:t xml:space="preserve">για Διοικητική Επαλήθευση </w:t>
      </w:r>
      <w:r w:rsidRPr="00EA5576">
        <w:rPr>
          <w:rFonts w:ascii="Tahoma" w:eastAsia="Calibri" w:hAnsi="Tahoma" w:cs="Tahoma"/>
          <w:sz w:val="20"/>
          <w:szCs w:val="20"/>
          <w:lang w:eastAsia="en-US"/>
        </w:rPr>
        <w:t xml:space="preserve">είναι </w:t>
      </w:r>
      <w:r w:rsidRPr="00EA5576">
        <w:rPr>
          <w:rFonts w:ascii="Tahoma" w:eastAsia="Calibri" w:hAnsi="Tahoma" w:cs="Tahoma"/>
          <w:b/>
          <w:sz w:val="20"/>
          <w:szCs w:val="20"/>
          <w:lang w:eastAsia="en-US"/>
        </w:rPr>
        <w:t>……… €</w:t>
      </w:r>
      <w:r w:rsidR="008C7A9F">
        <w:rPr>
          <w:rFonts w:ascii="Tahoma" w:eastAsia="Calibri" w:hAnsi="Tahoma" w:cs="Tahoma"/>
          <w:b/>
          <w:sz w:val="20"/>
          <w:szCs w:val="20"/>
          <w:lang w:eastAsia="en-US"/>
        </w:rPr>
        <w:t xml:space="preserve"> </w:t>
      </w:r>
      <w:r w:rsidR="008C7A9F" w:rsidRPr="000406C6">
        <w:rPr>
          <w:rFonts w:ascii="Tahoma" w:eastAsia="Calibri" w:hAnsi="Tahoma" w:cs="Tahoma"/>
          <w:sz w:val="20"/>
          <w:szCs w:val="20"/>
          <w:lang w:eastAsia="en-US"/>
        </w:rPr>
        <w:t xml:space="preserve">και </w:t>
      </w:r>
      <w:r w:rsidR="00E23600">
        <w:rPr>
          <w:rFonts w:ascii="Tahoma" w:eastAsia="Calibri" w:hAnsi="Tahoma" w:cs="Tahoma"/>
          <w:sz w:val="20"/>
          <w:szCs w:val="20"/>
          <w:lang w:eastAsia="en-US"/>
        </w:rPr>
        <w:t>οι δαπάνες σε</w:t>
      </w:r>
      <w:r w:rsidR="008C7A9F" w:rsidRPr="000406C6">
        <w:rPr>
          <w:rFonts w:ascii="Tahoma" w:eastAsia="Calibri" w:hAnsi="Tahoma" w:cs="Tahoma"/>
          <w:sz w:val="20"/>
          <w:szCs w:val="20"/>
          <w:lang w:eastAsia="en-US"/>
        </w:rPr>
        <w:t xml:space="preserve"> </w:t>
      </w:r>
      <w:r w:rsidR="00E23600">
        <w:rPr>
          <w:rFonts w:ascii="Tahoma" w:eastAsia="Calibri" w:hAnsi="Tahoma" w:cs="Tahoma"/>
          <w:sz w:val="20"/>
          <w:szCs w:val="20"/>
          <w:lang w:eastAsia="en-US"/>
        </w:rPr>
        <w:t>«</w:t>
      </w:r>
      <w:r w:rsidR="00713590">
        <w:rPr>
          <w:rFonts w:ascii="Tahoma" w:eastAsia="Calibri" w:hAnsi="Tahoma" w:cs="Tahoma"/>
          <w:sz w:val="20"/>
          <w:szCs w:val="20"/>
          <w:lang w:eastAsia="en-US"/>
        </w:rPr>
        <w:t>Αποδεκτό Διαχείρισης</w:t>
      </w:r>
      <w:r w:rsidR="00E23600">
        <w:rPr>
          <w:rFonts w:ascii="Tahoma" w:eastAsia="Calibri" w:hAnsi="Tahoma" w:cs="Tahoma"/>
          <w:sz w:val="20"/>
          <w:szCs w:val="20"/>
          <w:lang w:eastAsia="en-US"/>
        </w:rPr>
        <w:t>»</w:t>
      </w:r>
      <w:r w:rsidR="00713590">
        <w:rPr>
          <w:rFonts w:ascii="Tahoma" w:eastAsia="Calibri" w:hAnsi="Tahoma" w:cs="Tahoma"/>
          <w:sz w:val="20"/>
          <w:szCs w:val="20"/>
          <w:lang w:eastAsia="en-US"/>
        </w:rPr>
        <w:t xml:space="preserve"> μ</w:t>
      </w:r>
      <w:r w:rsidR="000406C6" w:rsidRPr="000406C6">
        <w:rPr>
          <w:rFonts w:ascii="Tahoma" w:eastAsia="Calibri" w:hAnsi="Tahoma" w:cs="Tahoma"/>
          <w:sz w:val="20"/>
          <w:szCs w:val="20"/>
          <w:lang w:eastAsia="en-US"/>
        </w:rPr>
        <w:t>ετά την επαλήθευση της Διαχειριστικής Αρχής</w:t>
      </w:r>
      <w:r w:rsidR="00713590">
        <w:rPr>
          <w:rFonts w:ascii="Tahoma" w:eastAsia="Calibri" w:hAnsi="Tahoma" w:cs="Tahoma"/>
          <w:sz w:val="20"/>
          <w:szCs w:val="20"/>
          <w:lang w:eastAsia="en-US"/>
        </w:rPr>
        <w:t xml:space="preserve"> και τις τυχόν κατ’ αποκοπή διορθώσεις</w:t>
      </w:r>
      <w:r w:rsidR="000406C6" w:rsidRPr="000406C6">
        <w:rPr>
          <w:rFonts w:ascii="Tahoma" w:eastAsia="Calibri" w:hAnsi="Tahoma" w:cs="Tahoma"/>
          <w:sz w:val="20"/>
          <w:szCs w:val="20"/>
          <w:lang w:eastAsia="en-US"/>
        </w:rPr>
        <w:t xml:space="preserve"> </w:t>
      </w:r>
      <w:r w:rsidR="00713590">
        <w:rPr>
          <w:rFonts w:ascii="Tahoma" w:eastAsia="Calibri" w:hAnsi="Tahoma" w:cs="Tahoma"/>
          <w:sz w:val="20"/>
          <w:szCs w:val="20"/>
          <w:lang w:eastAsia="en-US"/>
        </w:rPr>
        <w:t xml:space="preserve">από άλλες επαληθεύσεις/ ελέγχους </w:t>
      </w:r>
      <w:r w:rsidR="000406C6" w:rsidRPr="000406C6">
        <w:rPr>
          <w:rFonts w:ascii="Tahoma" w:eastAsia="Calibri" w:hAnsi="Tahoma" w:cs="Tahoma"/>
          <w:sz w:val="20"/>
          <w:szCs w:val="20"/>
          <w:lang w:eastAsia="en-US"/>
        </w:rPr>
        <w:t>είναι</w:t>
      </w:r>
      <w:r w:rsidR="000406C6">
        <w:rPr>
          <w:rFonts w:ascii="Tahoma" w:eastAsia="Calibri" w:hAnsi="Tahoma" w:cs="Tahoma"/>
          <w:b/>
          <w:sz w:val="20"/>
          <w:szCs w:val="20"/>
          <w:lang w:eastAsia="en-US"/>
        </w:rPr>
        <w:t xml:space="preserve"> …</w:t>
      </w:r>
      <w:r w:rsidR="00B25AF3">
        <w:rPr>
          <w:rFonts w:ascii="Tahoma" w:eastAsia="Calibri" w:hAnsi="Tahoma" w:cs="Tahoma"/>
          <w:b/>
          <w:sz w:val="20"/>
          <w:szCs w:val="20"/>
          <w:lang w:eastAsia="en-US"/>
        </w:rPr>
        <w:t>…</w:t>
      </w:r>
      <w:r w:rsidR="00B25AF3" w:rsidRPr="00B25AF3">
        <w:rPr>
          <w:rFonts w:ascii="Tahoma" w:eastAsia="Calibri" w:hAnsi="Tahoma" w:cs="Tahoma"/>
          <w:b/>
          <w:sz w:val="20"/>
          <w:szCs w:val="20"/>
          <w:lang w:eastAsia="en-US"/>
        </w:rPr>
        <w:t>.</w:t>
      </w:r>
      <w:r w:rsidR="00F04167">
        <w:rPr>
          <w:rFonts w:ascii="Tahoma" w:eastAsia="Calibri" w:hAnsi="Tahoma" w:cs="Tahoma"/>
          <w:b/>
          <w:sz w:val="20"/>
          <w:szCs w:val="20"/>
          <w:lang w:eastAsia="en-US"/>
        </w:rPr>
        <w:t>.</w:t>
      </w:r>
      <w:r w:rsidR="000406C6">
        <w:rPr>
          <w:rFonts w:ascii="Tahoma" w:eastAsia="Calibri" w:hAnsi="Tahoma" w:cs="Tahoma"/>
          <w:b/>
          <w:sz w:val="20"/>
          <w:szCs w:val="20"/>
          <w:lang w:eastAsia="en-US"/>
        </w:rPr>
        <w:t>.</w:t>
      </w:r>
      <w:r w:rsidR="00F04167">
        <w:rPr>
          <w:rFonts w:ascii="Tahoma" w:eastAsia="Calibri" w:hAnsi="Tahoma" w:cs="Tahoma"/>
          <w:b/>
          <w:sz w:val="20"/>
          <w:szCs w:val="20"/>
          <w:lang w:eastAsia="en-US"/>
        </w:rPr>
        <w:t xml:space="preserve"> </w:t>
      </w:r>
      <w:r w:rsidR="000406C6">
        <w:rPr>
          <w:rFonts w:ascii="Tahoma" w:eastAsia="Calibri" w:hAnsi="Tahoma" w:cs="Tahoma"/>
          <w:b/>
          <w:sz w:val="20"/>
          <w:szCs w:val="20"/>
          <w:lang w:eastAsia="en-US"/>
        </w:rPr>
        <w:t>€</w:t>
      </w:r>
      <w:r w:rsidRPr="00EA5576">
        <w:rPr>
          <w:rFonts w:ascii="Tahoma" w:eastAsia="Calibri" w:hAnsi="Tahoma" w:cs="Tahoma"/>
          <w:b/>
          <w:sz w:val="20"/>
          <w:szCs w:val="20"/>
          <w:lang w:eastAsia="en-US"/>
        </w:rPr>
        <w:t xml:space="preserve">. </w:t>
      </w:r>
      <w:r w:rsidRPr="00EA5576">
        <w:rPr>
          <w:rFonts w:ascii="Tahoma" w:eastAsia="Calibri" w:hAnsi="Tahoma" w:cs="Tahoma"/>
          <w:sz w:val="20"/>
          <w:szCs w:val="20"/>
          <w:lang w:eastAsia="en-US"/>
        </w:rPr>
        <w:t xml:space="preserve">Στην περίπτωση που επαληθεύτηκαν δαπάνες σε δειγματοληπτική βάση λόγω μεγάλου πλήθους διακριτών συναλλαγών (παραστατικών), σε ότι αφορά στη μεθοδολογία δειγματοληψίας μπορεί να γίνει παραπομπή στο Κεφάλαιο 2.2.4 του Οδηγού Διαχειριστικών Επαληθεύσεων του ΣΔΕ 2014-2020. Αναφέρεται σε τι είδους πράξεις αφορά η δειγματοληψία, το ύψος των δαπανών που δηλώθηκαν στο πλαίσιο αυτό και το ύψος των δαπανών που επαληθεύτηκαν. Επιπλέον, αναφέρεται όπως και στην περίπτωση 1 ότι για τις υπόλοιπες πράξεις εφαρμόστηκε η καθολική </w:t>
      </w:r>
      <w:r w:rsidR="00435ED5">
        <w:rPr>
          <w:rFonts w:ascii="Tahoma" w:eastAsia="Calibri" w:hAnsi="Tahoma" w:cs="Tahoma"/>
          <w:sz w:val="20"/>
          <w:szCs w:val="20"/>
          <w:lang w:eastAsia="en-US"/>
        </w:rPr>
        <w:t xml:space="preserve">διοικητική </w:t>
      </w:r>
      <w:r w:rsidRPr="00EA5576">
        <w:rPr>
          <w:rFonts w:ascii="Tahoma" w:eastAsia="Calibri" w:hAnsi="Tahoma" w:cs="Tahoma"/>
          <w:sz w:val="20"/>
          <w:szCs w:val="20"/>
          <w:lang w:eastAsia="en-US"/>
        </w:rPr>
        <w:t xml:space="preserve">επαλήθευση (βλ. σημείο 1). </w:t>
      </w:r>
    </w:p>
    <w:p w:rsidR="00E15EAC" w:rsidRDefault="00E15EAC">
      <w:pPr>
        <w:rPr>
          <w:rFonts w:ascii="Tahoma" w:eastAsia="Calibri" w:hAnsi="Tahoma" w:cs="Tahoma"/>
          <w:b/>
          <w:sz w:val="20"/>
          <w:szCs w:val="20"/>
          <w:lang w:eastAsia="en-US"/>
        </w:rPr>
      </w:pPr>
    </w:p>
    <w:p w:rsidR="00EA5576" w:rsidRPr="00EA5576" w:rsidRDefault="000C2FF2" w:rsidP="00334DAF">
      <w:pPr>
        <w:shd w:val="clear" w:color="auto" w:fill="FFFFFF"/>
        <w:tabs>
          <w:tab w:val="num" w:pos="360"/>
        </w:tabs>
        <w:spacing w:before="240" w:after="120" w:line="320" w:lineRule="atLeast"/>
        <w:jc w:val="both"/>
        <w:rPr>
          <w:rFonts w:ascii="Tahoma" w:eastAsia="Calibri" w:hAnsi="Tahoma" w:cs="Tahoma"/>
          <w:b/>
          <w:sz w:val="20"/>
          <w:szCs w:val="20"/>
          <w:lang w:eastAsia="en-US"/>
        </w:rPr>
      </w:pPr>
      <w:r>
        <w:rPr>
          <w:rFonts w:ascii="Tahoma" w:eastAsia="Calibri" w:hAnsi="Tahoma" w:cs="Tahoma"/>
          <w:b/>
          <w:sz w:val="20"/>
          <w:szCs w:val="20"/>
          <w:lang w:eastAsia="en-US"/>
        </w:rPr>
        <w:lastRenderedPageBreak/>
        <w:t>Κυριότερα α</w:t>
      </w:r>
      <w:r w:rsidR="00EA5576" w:rsidRPr="00EA5576">
        <w:rPr>
          <w:rFonts w:ascii="Tahoma" w:eastAsia="Calibri" w:hAnsi="Tahoma" w:cs="Tahoma"/>
          <w:b/>
          <w:sz w:val="20"/>
          <w:szCs w:val="20"/>
          <w:lang w:eastAsia="en-US"/>
        </w:rPr>
        <w:t xml:space="preserve">ποτελέσματα και είδη </w:t>
      </w:r>
      <w:r w:rsidR="00F04167">
        <w:rPr>
          <w:rFonts w:ascii="Tahoma" w:eastAsia="Calibri" w:hAnsi="Tahoma" w:cs="Tahoma"/>
          <w:b/>
          <w:sz w:val="20"/>
          <w:szCs w:val="20"/>
          <w:lang w:eastAsia="en-US"/>
        </w:rPr>
        <w:t>ευρη</w:t>
      </w:r>
      <w:r w:rsidR="00F04167" w:rsidRPr="00EA5576">
        <w:rPr>
          <w:rFonts w:ascii="Tahoma" w:eastAsia="Calibri" w:hAnsi="Tahoma" w:cs="Tahoma"/>
          <w:b/>
          <w:sz w:val="20"/>
          <w:szCs w:val="20"/>
          <w:lang w:eastAsia="en-US"/>
        </w:rPr>
        <w:t xml:space="preserve">μάτων </w:t>
      </w:r>
      <w:r w:rsidR="00EA5576" w:rsidRPr="00EA5576">
        <w:rPr>
          <w:rFonts w:ascii="Tahoma" w:eastAsia="Calibri" w:hAnsi="Tahoma" w:cs="Tahoma"/>
          <w:b/>
          <w:sz w:val="20"/>
          <w:szCs w:val="20"/>
          <w:lang w:eastAsia="en-US"/>
        </w:rPr>
        <w:t>που εντοπίστηκαν</w:t>
      </w:r>
    </w:p>
    <w:p w:rsidR="00EA5576" w:rsidRPr="00EA5576" w:rsidRDefault="00EA5576" w:rsidP="00EA5576">
      <w:pPr>
        <w:numPr>
          <w:ilvl w:val="0"/>
          <w:numId w:val="6"/>
        </w:numPr>
        <w:tabs>
          <w:tab w:val="num" w:pos="360"/>
        </w:tabs>
        <w:overflowPunct w:val="0"/>
        <w:autoSpaceDE w:val="0"/>
        <w:autoSpaceDN w:val="0"/>
        <w:adjustRightInd w:val="0"/>
        <w:spacing w:before="120" w:after="120" w:line="280" w:lineRule="exact"/>
        <w:ind w:left="357" w:hanging="357"/>
        <w:jc w:val="both"/>
        <w:textAlignment w:val="baseline"/>
        <w:rPr>
          <w:rFonts w:ascii="Tahoma" w:eastAsia="Calibri" w:hAnsi="Tahoma" w:cs="Tahoma"/>
          <w:sz w:val="20"/>
          <w:szCs w:val="20"/>
          <w:lang w:eastAsia="en-US"/>
        </w:rPr>
      </w:pPr>
      <w:r w:rsidRPr="00EA5576">
        <w:rPr>
          <w:rFonts w:ascii="Tahoma" w:eastAsia="Calibri" w:hAnsi="Tahoma" w:cs="Tahoma"/>
          <w:sz w:val="20"/>
          <w:szCs w:val="20"/>
          <w:lang w:eastAsia="en-US"/>
        </w:rPr>
        <w:t xml:space="preserve">Στην περίπτωση που δεν έχουν εντοπιστεί </w:t>
      </w:r>
      <w:r w:rsidR="00670C09">
        <w:rPr>
          <w:rFonts w:ascii="Tahoma" w:eastAsia="Calibri" w:hAnsi="Tahoma" w:cs="Tahoma"/>
          <w:sz w:val="20"/>
          <w:szCs w:val="20"/>
          <w:lang w:eastAsia="en-US"/>
        </w:rPr>
        <w:t>ευρή</w:t>
      </w:r>
      <w:r w:rsidR="00670C09" w:rsidRPr="00EA5576">
        <w:rPr>
          <w:rFonts w:ascii="Tahoma" w:eastAsia="Calibri" w:hAnsi="Tahoma" w:cs="Tahoma"/>
          <w:sz w:val="20"/>
          <w:szCs w:val="20"/>
          <w:lang w:eastAsia="en-US"/>
        </w:rPr>
        <w:t>ματα</w:t>
      </w:r>
      <w:r w:rsidR="00DF401B">
        <w:rPr>
          <w:rFonts w:ascii="Tahoma" w:eastAsia="Calibri" w:hAnsi="Tahoma" w:cs="Tahoma"/>
          <w:sz w:val="20"/>
          <w:szCs w:val="20"/>
          <w:lang w:eastAsia="en-US"/>
        </w:rPr>
        <w:t xml:space="preserve"> με σχετικές διορθώσεις ποσών</w:t>
      </w:r>
      <w:r w:rsidRPr="00EA5576">
        <w:rPr>
          <w:rFonts w:ascii="Tahoma" w:eastAsia="Calibri" w:hAnsi="Tahoma" w:cs="Tahoma"/>
          <w:sz w:val="20"/>
          <w:szCs w:val="20"/>
          <w:lang w:eastAsia="en-US"/>
        </w:rPr>
        <w:t xml:space="preserve">, αναφέρεται ότι δεν εντοπίστηκαν </w:t>
      </w:r>
      <w:r w:rsidR="00670C09">
        <w:rPr>
          <w:rFonts w:ascii="Tahoma" w:eastAsia="Calibri" w:hAnsi="Tahoma" w:cs="Tahoma"/>
          <w:sz w:val="20"/>
          <w:szCs w:val="20"/>
          <w:lang w:eastAsia="en-US"/>
        </w:rPr>
        <w:t>ευρήματα</w:t>
      </w:r>
      <w:r w:rsidR="00670C09" w:rsidRPr="00EA5576">
        <w:rPr>
          <w:rFonts w:ascii="Tahoma" w:eastAsia="Calibri" w:hAnsi="Tahoma" w:cs="Tahoma"/>
          <w:sz w:val="20"/>
          <w:szCs w:val="20"/>
          <w:lang w:eastAsia="en-US"/>
        </w:rPr>
        <w:t xml:space="preserve"> </w:t>
      </w:r>
      <w:r w:rsidR="00DF401B">
        <w:rPr>
          <w:rFonts w:ascii="Tahoma" w:eastAsia="Calibri" w:hAnsi="Tahoma" w:cs="Tahoma"/>
          <w:sz w:val="20"/>
          <w:szCs w:val="20"/>
          <w:lang w:eastAsia="en-US"/>
        </w:rPr>
        <w:t xml:space="preserve">που είχαν ως αποτέλεσμα επιβολή διορθώσεων επιλέξιμων ποσών </w:t>
      </w:r>
      <w:r w:rsidRPr="00EA5576">
        <w:rPr>
          <w:rFonts w:ascii="Tahoma" w:eastAsia="Calibri" w:hAnsi="Tahoma" w:cs="Tahoma"/>
          <w:sz w:val="20"/>
          <w:szCs w:val="20"/>
          <w:lang w:eastAsia="en-US"/>
        </w:rPr>
        <w:t xml:space="preserve">στο πλαίσιο των διοικητικών επαληθεύσεων. </w:t>
      </w:r>
    </w:p>
    <w:p w:rsidR="00EA5576" w:rsidRPr="00BC5CFC" w:rsidRDefault="00EA5576">
      <w:pPr>
        <w:numPr>
          <w:ilvl w:val="0"/>
          <w:numId w:val="6"/>
        </w:numPr>
        <w:tabs>
          <w:tab w:val="num" w:pos="360"/>
        </w:tabs>
        <w:overflowPunct w:val="0"/>
        <w:autoSpaceDE w:val="0"/>
        <w:autoSpaceDN w:val="0"/>
        <w:adjustRightInd w:val="0"/>
        <w:spacing w:before="120" w:after="120" w:line="280" w:lineRule="exact"/>
        <w:ind w:left="357" w:hanging="357"/>
        <w:jc w:val="both"/>
        <w:textAlignment w:val="baseline"/>
        <w:rPr>
          <w:rFonts w:ascii="Tahoma" w:eastAsia="Calibri" w:hAnsi="Tahoma" w:cs="Tahoma"/>
          <w:sz w:val="20"/>
          <w:szCs w:val="20"/>
          <w:lang w:eastAsia="en-US"/>
        </w:rPr>
      </w:pPr>
      <w:r w:rsidRPr="00EA5576">
        <w:rPr>
          <w:rFonts w:ascii="Tahoma" w:eastAsia="Calibri" w:hAnsi="Tahoma" w:cs="Tahoma"/>
          <w:sz w:val="20"/>
          <w:szCs w:val="20"/>
          <w:lang w:eastAsia="en-US"/>
        </w:rPr>
        <w:t xml:space="preserve">Στην περίπτωση που εντοπίστηκαν </w:t>
      </w:r>
      <w:r w:rsidR="00670C09">
        <w:rPr>
          <w:rFonts w:ascii="Tahoma" w:eastAsia="Calibri" w:hAnsi="Tahoma" w:cs="Tahoma"/>
          <w:sz w:val="20"/>
          <w:szCs w:val="20"/>
          <w:lang w:eastAsia="en-US"/>
        </w:rPr>
        <w:t>ευρήματα</w:t>
      </w:r>
      <w:r w:rsidR="00DE6734">
        <w:rPr>
          <w:rFonts w:ascii="Tahoma" w:eastAsia="Calibri" w:hAnsi="Tahoma" w:cs="Tahoma"/>
          <w:sz w:val="20"/>
          <w:szCs w:val="20"/>
          <w:lang w:eastAsia="en-US"/>
        </w:rPr>
        <w:t xml:space="preserve"> με σχετικές διορθώσεις ποσών</w:t>
      </w:r>
      <w:r w:rsidRPr="00EA5576">
        <w:rPr>
          <w:rFonts w:ascii="Tahoma" w:eastAsia="Calibri" w:hAnsi="Tahoma" w:cs="Tahoma"/>
          <w:sz w:val="20"/>
          <w:szCs w:val="20"/>
          <w:lang w:eastAsia="en-US"/>
        </w:rPr>
        <w:t xml:space="preserve">, η ΔΑ </w:t>
      </w:r>
      <w:r w:rsidR="000C2FF2">
        <w:rPr>
          <w:rFonts w:ascii="Tahoma" w:eastAsia="Calibri" w:hAnsi="Tahoma" w:cs="Tahoma"/>
          <w:sz w:val="20"/>
          <w:szCs w:val="20"/>
          <w:lang w:eastAsia="en-US"/>
        </w:rPr>
        <w:t>αναφέρει τις κύριες κατηγορίες ευρημάτων που διαπιστώθηκαν με βάση</w:t>
      </w:r>
      <w:r w:rsidRPr="00EA5576">
        <w:rPr>
          <w:rFonts w:ascii="Tahoma" w:eastAsia="Calibri" w:hAnsi="Tahoma" w:cs="Tahoma"/>
          <w:sz w:val="20"/>
          <w:szCs w:val="20"/>
          <w:lang w:eastAsia="en-US"/>
        </w:rPr>
        <w:t xml:space="preserve"> τη</w:t>
      </w:r>
      <w:r w:rsidR="000406C6">
        <w:rPr>
          <w:rFonts w:ascii="Tahoma" w:eastAsia="Calibri" w:hAnsi="Tahoma" w:cs="Tahoma"/>
          <w:sz w:val="20"/>
          <w:szCs w:val="20"/>
          <w:lang w:eastAsia="en-US"/>
        </w:rPr>
        <w:t>ν</w:t>
      </w:r>
      <w:r w:rsidRPr="00EA5576">
        <w:rPr>
          <w:rFonts w:ascii="Tahoma" w:eastAsia="Calibri" w:hAnsi="Tahoma" w:cs="Tahoma"/>
          <w:sz w:val="20"/>
          <w:szCs w:val="20"/>
          <w:lang w:eastAsia="en-US"/>
        </w:rPr>
        <w:t xml:space="preserve"> </w:t>
      </w:r>
      <w:r w:rsidR="000406C6">
        <w:rPr>
          <w:rFonts w:ascii="Tahoma" w:eastAsia="Calibri" w:hAnsi="Tahoma" w:cs="Tahoma"/>
          <w:sz w:val="20"/>
          <w:szCs w:val="20"/>
          <w:lang w:eastAsia="en-US"/>
        </w:rPr>
        <w:t xml:space="preserve">κωδικοποιημένη </w:t>
      </w:r>
      <w:r w:rsidRPr="00EA5576">
        <w:rPr>
          <w:rFonts w:ascii="Tahoma" w:eastAsia="Calibri" w:hAnsi="Tahoma" w:cs="Tahoma"/>
          <w:sz w:val="20"/>
          <w:szCs w:val="20"/>
          <w:lang w:eastAsia="en-US"/>
        </w:rPr>
        <w:t xml:space="preserve">λίστα </w:t>
      </w:r>
      <w:r w:rsidR="000406C6">
        <w:rPr>
          <w:rFonts w:ascii="Tahoma" w:eastAsia="Calibri" w:hAnsi="Tahoma" w:cs="Tahoma"/>
          <w:sz w:val="20"/>
          <w:szCs w:val="20"/>
          <w:lang w:eastAsia="en-US"/>
        </w:rPr>
        <w:t xml:space="preserve">ευρημάτων </w:t>
      </w:r>
      <w:r w:rsidR="00766C30">
        <w:rPr>
          <w:rFonts w:ascii="Tahoma" w:eastAsia="Calibri" w:hAnsi="Tahoma" w:cs="Tahoma"/>
          <w:sz w:val="20"/>
          <w:szCs w:val="20"/>
          <w:lang w:eastAsia="en-US"/>
        </w:rPr>
        <w:t xml:space="preserve">που έχει αναπτυχθεί στο </w:t>
      </w:r>
      <w:r w:rsidR="000406C6">
        <w:rPr>
          <w:rFonts w:ascii="Tahoma" w:eastAsia="Calibri" w:hAnsi="Tahoma" w:cs="Tahoma"/>
          <w:sz w:val="20"/>
          <w:szCs w:val="20"/>
          <w:lang w:eastAsia="en-US"/>
        </w:rPr>
        <w:t>ΟΠΣ</w:t>
      </w:r>
      <w:r w:rsidR="000C2FF2">
        <w:rPr>
          <w:rFonts w:ascii="Tahoma" w:eastAsia="Calibri" w:hAnsi="Tahoma" w:cs="Tahoma"/>
          <w:sz w:val="20"/>
          <w:szCs w:val="20"/>
          <w:lang w:eastAsia="en-US"/>
        </w:rPr>
        <w:t>.</w:t>
      </w:r>
      <w:r w:rsidR="00BC5CFC">
        <w:rPr>
          <w:rFonts w:ascii="Tahoma" w:eastAsia="Calibri" w:hAnsi="Tahoma" w:cs="Tahoma"/>
          <w:sz w:val="20"/>
          <w:szCs w:val="20"/>
          <w:lang w:eastAsia="en-US"/>
        </w:rPr>
        <w:t xml:space="preserve"> </w:t>
      </w:r>
      <w:r w:rsidRPr="00BC5CFC">
        <w:rPr>
          <w:rFonts w:ascii="Tahoma" w:eastAsia="Calibri" w:hAnsi="Tahoma" w:cs="Tahoma"/>
          <w:sz w:val="20"/>
          <w:szCs w:val="20"/>
          <w:lang w:eastAsia="en-US"/>
        </w:rPr>
        <w:t xml:space="preserve"> </w:t>
      </w:r>
    </w:p>
    <w:p w:rsidR="00EA5576" w:rsidRPr="00EA5576" w:rsidRDefault="00D72DCB" w:rsidP="00334DAF">
      <w:pPr>
        <w:shd w:val="clear" w:color="auto" w:fill="FFFFFF"/>
        <w:tabs>
          <w:tab w:val="num" w:pos="360"/>
        </w:tabs>
        <w:spacing w:before="240" w:after="120" w:line="320" w:lineRule="atLeast"/>
        <w:jc w:val="both"/>
        <w:rPr>
          <w:rFonts w:ascii="Tahoma" w:eastAsia="Calibri" w:hAnsi="Tahoma" w:cs="Tahoma"/>
          <w:b/>
          <w:sz w:val="20"/>
          <w:szCs w:val="20"/>
          <w:lang w:eastAsia="en-US"/>
        </w:rPr>
      </w:pPr>
      <w:r>
        <w:rPr>
          <w:rFonts w:ascii="Tahoma" w:eastAsia="Calibri" w:hAnsi="Tahoma" w:cs="Tahoma"/>
          <w:b/>
          <w:sz w:val="20"/>
          <w:szCs w:val="20"/>
          <w:lang w:eastAsia="en-US"/>
        </w:rPr>
        <w:t>Σ</w:t>
      </w:r>
      <w:r w:rsidR="00EA5576" w:rsidRPr="00EB66DA">
        <w:rPr>
          <w:rFonts w:ascii="Tahoma" w:eastAsia="Calibri" w:hAnsi="Tahoma" w:cs="Tahoma"/>
          <w:b/>
          <w:sz w:val="20"/>
          <w:szCs w:val="20"/>
          <w:lang w:eastAsia="en-US"/>
        </w:rPr>
        <w:t>υμπεράσματα και τα διορθωτικά μέτρα</w:t>
      </w:r>
    </w:p>
    <w:p w:rsidR="00EA5576" w:rsidRPr="00EA5576" w:rsidRDefault="00EA5576" w:rsidP="00334DAF">
      <w:pPr>
        <w:shd w:val="clear" w:color="auto" w:fill="FFFFFF"/>
        <w:spacing w:before="6" w:after="120" w:line="280" w:lineRule="atLeast"/>
        <w:jc w:val="both"/>
        <w:rPr>
          <w:rFonts w:ascii="Tahoma" w:eastAsia="Calibri" w:hAnsi="Tahoma" w:cs="Tahoma"/>
          <w:sz w:val="20"/>
          <w:szCs w:val="20"/>
          <w:lang w:eastAsia="en-US"/>
        </w:rPr>
      </w:pPr>
      <w:r w:rsidRPr="00E7415B">
        <w:rPr>
          <w:rFonts w:ascii="Tahoma" w:eastAsia="Calibri" w:hAnsi="Tahoma" w:cs="Tahoma"/>
          <w:sz w:val="20"/>
          <w:szCs w:val="20"/>
          <w:lang w:eastAsia="en-US"/>
        </w:rPr>
        <w:t xml:space="preserve">Εφόσον έχουν παρατεθεί </w:t>
      </w:r>
      <w:r w:rsidR="00AF54C6" w:rsidRPr="00E7415B">
        <w:rPr>
          <w:rFonts w:ascii="Tahoma" w:eastAsia="Calibri" w:hAnsi="Tahoma" w:cs="Tahoma"/>
          <w:sz w:val="20"/>
          <w:szCs w:val="20"/>
          <w:lang w:eastAsia="en-US"/>
        </w:rPr>
        <w:t>ευρ</w:t>
      </w:r>
      <w:r w:rsidR="009834C4" w:rsidRPr="00E7415B">
        <w:rPr>
          <w:rFonts w:ascii="Tahoma" w:eastAsia="Calibri" w:hAnsi="Tahoma" w:cs="Tahoma"/>
          <w:sz w:val="20"/>
          <w:szCs w:val="20"/>
          <w:lang w:eastAsia="en-US"/>
        </w:rPr>
        <w:t>ήματα</w:t>
      </w:r>
      <w:r w:rsidRPr="00E7415B">
        <w:rPr>
          <w:rFonts w:ascii="Tahoma" w:eastAsia="Calibri" w:hAnsi="Tahoma" w:cs="Tahoma"/>
          <w:sz w:val="20"/>
          <w:szCs w:val="20"/>
          <w:lang w:eastAsia="en-US"/>
        </w:rPr>
        <w:t xml:space="preserve">, η ΔΑ </w:t>
      </w:r>
      <w:r w:rsidR="004C31E6" w:rsidRPr="00E7415B">
        <w:rPr>
          <w:rFonts w:ascii="Tahoma" w:eastAsia="Calibri" w:hAnsi="Tahoma" w:cs="Tahoma"/>
          <w:sz w:val="20"/>
          <w:szCs w:val="20"/>
          <w:lang w:eastAsia="en-US"/>
        </w:rPr>
        <w:t>συμπληρώνει</w:t>
      </w:r>
      <w:r w:rsidRPr="00E7415B">
        <w:rPr>
          <w:rFonts w:ascii="Tahoma" w:eastAsia="Calibri" w:hAnsi="Tahoma" w:cs="Tahoma"/>
          <w:sz w:val="20"/>
          <w:szCs w:val="20"/>
          <w:lang w:eastAsia="en-US"/>
        </w:rPr>
        <w:t>, σύμφωνα με τις Οδηγίες της παραγράφου 2.3 του Εγγράφου Καθοδήγησης</w:t>
      </w:r>
      <w:r w:rsidR="00A27FD0" w:rsidRPr="00E7415B">
        <w:rPr>
          <w:rStyle w:val="ad"/>
          <w:rFonts w:ascii="Tahoma" w:eastAsia="Calibri" w:hAnsi="Tahoma" w:cs="Tahoma"/>
          <w:sz w:val="20"/>
          <w:szCs w:val="20"/>
          <w:lang w:eastAsia="en-US"/>
        </w:rPr>
        <w:footnoteReference w:id="1"/>
      </w:r>
      <w:r w:rsidRPr="00E7415B">
        <w:rPr>
          <w:rFonts w:ascii="Tahoma" w:eastAsia="Calibri" w:hAnsi="Tahoma" w:cs="Tahoma"/>
          <w:sz w:val="20"/>
          <w:szCs w:val="20"/>
          <w:lang w:eastAsia="en-US"/>
        </w:rPr>
        <w:t xml:space="preserve">, </w:t>
      </w:r>
      <w:r w:rsidR="004C31E6" w:rsidRPr="00E7415B">
        <w:rPr>
          <w:rFonts w:ascii="Tahoma" w:eastAsia="Calibri" w:hAnsi="Tahoma" w:cs="Tahoma"/>
          <w:sz w:val="20"/>
          <w:szCs w:val="20"/>
          <w:lang w:eastAsia="en-US"/>
        </w:rPr>
        <w:t xml:space="preserve">τη στήλη του Πίνακα με </w:t>
      </w:r>
      <w:r w:rsidRPr="00E7415B">
        <w:rPr>
          <w:rFonts w:ascii="Tahoma" w:eastAsia="Calibri" w:hAnsi="Tahoma" w:cs="Tahoma"/>
          <w:sz w:val="20"/>
          <w:szCs w:val="20"/>
          <w:lang w:eastAsia="en-US"/>
        </w:rPr>
        <w:t xml:space="preserve">τα συμπεράσματα τα οποία συνήγαγε </w:t>
      </w:r>
      <w:r w:rsidR="00BC5CFC" w:rsidRPr="00E7415B">
        <w:rPr>
          <w:rFonts w:ascii="Tahoma" w:eastAsia="Calibri" w:hAnsi="Tahoma" w:cs="Tahoma"/>
          <w:sz w:val="20"/>
          <w:szCs w:val="20"/>
          <w:lang w:eastAsia="en-US"/>
        </w:rPr>
        <w:t xml:space="preserve">από τις επαληθεύσεις </w:t>
      </w:r>
      <w:r w:rsidRPr="00E7415B">
        <w:rPr>
          <w:rFonts w:ascii="Tahoma" w:eastAsia="Calibri" w:hAnsi="Tahoma" w:cs="Tahoma"/>
          <w:sz w:val="20"/>
          <w:szCs w:val="20"/>
          <w:lang w:eastAsia="en-US"/>
        </w:rPr>
        <w:t xml:space="preserve">και </w:t>
      </w:r>
      <w:r w:rsidR="00BC5CFC" w:rsidRPr="00E7415B">
        <w:rPr>
          <w:rFonts w:ascii="Tahoma" w:eastAsia="Calibri" w:hAnsi="Tahoma" w:cs="Tahoma"/>
          <w:sz w:val="20"/>
          <w:szCs w:val="20"/>
          <w:lang w:eastAsia="en-US"/>
        </w:rPr>
        <w:t xml:space="preserve">με </w:t>
      </w:r>
      <w:r w:rsidRPr="00E7415B">
        <w:rPr>
          <w:rFonts w:ascii="Tahoma" w:eastAsia="Calibri" w:hAnsi="Tahoma" w:cs="Tahoma"/>
          <w:sz w:val="20"/>
          <w:szCs w:val="20"/>
          <w:lang w:eastAsia="en-US"/>
        </w:rPr>
        <w:t>τα διορθωτικά μέτρα που έχουν ληφθεί</w:t>
      </w:r>
      <w:r w:rsidR="00BC5CFC" w:rsidRPr="00E7415B">
        <w:rPr>
          <w:rFonts w:ascii="Tahoma" w:eastAsia="Calibri" w:hAnsi="Tahoma" w:cs="Tahoma"/>
          <w:sz w:val="20"/>
          <w:szCs w:val="20"/>
          <w:lang w:eastAsia="en-US"/>
        </w:rPr>
        <w:t xml:space="preserve"> </w:t>
      </w:r>
      <w:r w:rsidR="00657F1D" w:rsidRPr="004E7EF1">
        <w:rPr>
          <w:rFonts w:ascii="Tahoma" w:eastAsia="Calibri" w:hAnsi="Tahoma" w:cs="Tahoma"/>
          <w:sz w:val="20"/>
          <w:szCs w:val="20"/>
          <w:lang w:eastAsia="en-US"/>
        </w:rPr>
        <w:t>ή προβλέπεται να ληφθούν</w:t>
      </w:r>
      <w:r w:rsidR="00657F1D" w:rsidRPr="00657F1D">
        <w:rPr>
          <w:rFonts w:ascii="Tahoma" w:eastAsia="Calibri" w:hAnsi="Tahoma" w:cs="Tahoma"/>
          <w:sz w:val="20"/>
          <w:szCs w:val="20"/>
          <w:lang w:eastAsia="en-US"/>
        </w:rPr>
        <w:t xml:space="preserve"> </w:t>
      </w:r>
      <w:r w:rsidR="00BC5CFC" w:rsidRPr="00E7415B">
        <w:rPr>
          <w:rFonts w:ascii="Tahoma" w:eastAsia="Calibri" w:hAnsi="Tahoma" w:cs="Tahoma"/>
          <w:sz w:val="20"/>
          <w:szCs w:val="20"/>
          <w:lang w:eastAsia="en-US"/>
        </w:rPr>
        <w:t xml:space="preserve">(περιλαμβανομένων και οδηγιών, οδηγών, σεμιναρίων, εκπαιδεύσεων σε υποψήφιους δικαιούχους και δικαιούχους ή και στο προσωπικό της ΔΑ, με στόχο να </w:t>
      </w:r>
      <w:r w:rsidR="00657F1D">
        <w:rPr>
          <w:rFonts w:ascii="Tahoma" w:eastAsia="Calibri" w:hAnsi="Tahoma" w:cs="Tahoma"/>
          <w:sz w:val="20"/>
          <w:szCs w:val="20"/>
          <w:lang w:eastAsia="en-US"/>
        </w:rPr>
        <w:t>αποφευχθεί</w:t>
      </w:r>
      <w:r w:rsidR="00BC5CFC" w:rsidRPr="00E7415B">
        <w:rPr>
          <w:rFonts w:ascii="Tahoma" w:eastAsia="Calibri" w:hAnsi="Tahoma" w:cs="Tahoma"/>
          <w:sz w:val="20"/>
          <w:szCs w:val="20"/>
          <w:lang w:eastAsia="en-US"/>
        </w:rPr>
        <w:t xml:space="preserve"> η επανάληψη </w:t>
      </w:r>
      <w:r w:rsidR="00657F1D">
        <w:rPr>
          <w:rFonts w:ascii="Tahoma" w:eastAsia="Calibri" w:hAnsi="Tahoma" w:cs="Tahoma"/>
          <w:sz w:val="20"/>
          <w:szCs w:val="20"/>
          <w:lang w:eastAsia="en-US"/>
        </w:rPr>
        <w:t>ευρημάτων)</w:t>
      </w:r>
      <w:r w:rsidRPr="00E7415B">
        <w:rPr>
          <w:rFonts w:ascii="Tahoma" w:eastAsia="Calibri" w:hAnsi="Tahoma" w:cs="Tahoma"/>
          <w:sz w:val="20"/>
          <w:szCs w:val="20"/>
          <w:lang w:eastAsia="en-US"/>
        </w:rPr>
        <w:t>.</w:t>
      </w:r>
      <w:r w:rsidR="00657F1D">
        <w:rPr>
          <w:rFonts w:ascii="Tahoma" w:eastAsia="Calibri" w:hAnsi="Tahoma" w:cs="Tahoma"/>
          <w:sz w:val="20"/>
          <w:szCs w:val="20"/>
          <w:lang w:eastAsia="en-US"/>
        </w:rPr>
        <w:t xml:space="preserve"> </w:t>
      </w:r>
      <w:r w:rsidR="00FF5B53">
        <w:rPr>
          <w:rFonts w:ascii="Tahoma" w:eastAsia="Calibri" w:hAnsi="Tahoma" w:cs="Tahoma"/>
          <w:sz w:val="20"/>
          <w:szCs w:val="20"/>
          <w:lang w:eastAsia="en-US"/>
        </w:rPr>
        <w:t xml:space="preserve">Για μέτρα που δεν έχουν ληφθεί, αλλά έχουν προγραμματιστεί, αναφέρεται και το </w:t>
      </w:r>
      <w:r w:rsidR="00A61860">
        <w:rPr>
          <w:rFonts w:ascii="Tahoma" w:eastAsia="Calibri" w:hAnsi="Tahoma" w:cs="Tahoma"/>
          <w:sz w:val="20"/>
          <w:szCs w:val="20"/>
          <w:lang w:eastAsia="en-US"/>
        </w:rPr>
        <w:t xml:space="preserve">προβλεπόμενο </w:t>
      </w:r>
      <w:r w:rsidR="00FF5B53">
        <w:rPr>
          <w:rFonts w:ascii="Tahoma" w:eastAsia="Calibri" w:hAnsi="Tahoma" w:cs="Tahoma"/>
          <w:sz w:val="20"/>
          <w:szCs w:val="20"/>
          <w:lang w:eastAsia="en-US"/>
        </w:rPr>
        <w:t>χρονοδιάγραμμα υλοποίησής τους.</w:t>
      </w:r>
      <w:r w:rsidRPr="00EA5576">
        <w:rPr>
          <w:rFonts w:ascii="Tahoma" w:eastAsia="Calibri" w:hAnsi="Tahoma" w:cs="Tahoma"/>
          <w:sz w:val="20"/>
          <w:szCs w:val="20"/>
          <w:lang w:eastAsia="en-US"/>
        </w:rPr>
        <w:t xml:space="preserve"> </w:t>
      </w:r>
    </w:p>
    <w:p w:rsidR="00EA5576" w:rsidRPr="00EA5576" w:rsidRDefault="00707696" w:rsidP="00334DAF">
      <w:pPr>
        <w:shd w:val="clear" w:color="auto" w:fill="FFFFFF"/>
        <w:tabs>
          <w:tab w:val="num" w:pos="360"/>
        </w:tabs>
        <w:spacing w:before="240" w:after="120" w:line="320" w:lineRule="atLeast"/>
        <w:jc w:val="both"/>
        <w:rPr>
          <w:rFonts w:ascii="Tahoma" w:eastAsia="Calibri" w:hAnsi="Tahoma" w:cs="Tahoma"/>
          <w:b/>
          <w:sz w:val="20"/>
          <w:szCs w:val="20"/>
          <w:lang w:eastAsia="en-US"/>
        </w:rPr>
      </w:pPr>
      <w:r>
        <w:rPr>
          <w:rFonts w:ascii="Tahoma" w:eastAsia="Calibri" w:hAnsi="Tahoma" w:cs="Tahoma"/>
          <w:b/>
          <w:sz w:val="20"/>
          <w:szCs w:val="20"/>
          <w:lang w:eastAsia="en-US"/>
        </w:rPr>
        <w:t xml:space="preserve">Ποσά </w:t>
      </w:r>
      <w:r w:rsidR="00A32C6D">
        <w:rPr>
          <w:rFonts w:ascii="Tahoma" w:eastAsia="Calibri" w:hAnsi="Tahoma" w:cs="Tahoma"/>
          <w:b/>
          <w:sz w:val="20"/>
          <w:szCs w:val="20"/>
          <w:lang w:eastAsia="en-US"/>
        </w:rPr>
        <w:t>διορθώσεων στους Ετήσιους Λ</w:t>
      </w:r>
      <w:r w:rsidR="00EA5576" w:rsidRPr="00EA5576">
        <w:rPr>
          <w:rFonts w:ascii="Tahoma" w:eastAsia="Calibri" w:hAnsi="Tahoma" w:cs="Tahoma"/>
          <w:b/>
          <w:sz w:val="20"/>
          <w:szCs w:val="20"/>
          <w:lang w:eastAsia="en-US"/>
        </w:rPr>
        <w:t>ογαριασμούς</w:t>
      </w:r>
      <w:r w:rsidR="00EA5576">
        <w:rPr>
          <w:rFonts w:ascii="Tahoma" w:eastAsia="Calibri" w:hAnsi="Tahoma" w:cs="Tahoma"/>
          <w:b/>
          <w:sz w:val="20"/>
          <w:szCs w:val="20"/>
          <w:lang w:eastAsia="en-US"/>
        </w:rPr>
        <w:t xml:space="preserve"> </w:t>
      </w:r>
    </w:p>
    <w:p w:rsidR="00EA5576" w:rsidRPr="00EA5576" w:rsidRDefault="00EA5576" w:rsidP="00EA5576">
      <w:pPr>
        <w:spacing w:before="120" w:after="120" w:line="280" w:lineRule="atLeast"/>
        <w:jc w:val="both"/>
        <w:rPr>
          <w:rFonts w:ascii="Tahoma" w:eastAsia="Calibri" w:hAnsi="Tahoma" w:cs="Tahoma"/>
          <w:sz w:val="20"/>
          <w:szCs w:val="20"/>
          <w:lang w:eastAsia="en-US"/>
        </w:rPr>
      </w:pPr>
      <w:r w:rsidRPr="00EA5576">
        <w:rPr>
          <w:rFonts w:ascii="Tahoma" w:eastAsia="Calibri" w:hAnsi="Tahoma" w:cs="Tahoma"/>
          <w:sz w:val="20"/>
          <w:szCs w:val="20"/>
          <w:lang w:eastAsia="en-US"/>
        </w:rPr>
        <w:t xml:space="preserve">Ο </w:t>
      </w:r>
      <w:r>
        <w:rPr>
          <w:rFonts w:ascii="Tahoma" w:eastAsia="Calibri" w:hAnsi="Tahoma" w:cs="Tahoma"/>
          <w:sz w:val="20"/>
          <w:szCs w:val="20"/>
          <w:lang w:eastAsia="en-US"/>
        </w:rPr>
        <w:t>σχετικό</w:t>
      </w:r>
      <w:r w:rsidR="00381D58">
        <w:rPr>
          <w:rFonts w:ascii="Tahoma" w:eastAsia="Calibri" w:hAnsi="Tahoma" w:cs="Tahoma"/>
          <w:sz w:val="20"/>
          <w:szCs w:val="20"/>
          <w:lang w:eastAsia="en-US"/>
        </w:rPr>
        <w:t>ς</w:t>
      </w:r>
      <w:r>
        <w:rPr>
          <w:rFonts w:ascii="Tahoma" w:eastAsia="Calibri" w:hAnsi="Tahoma" w:cs="Tahoma"/>
          <w:sz w:val="20"/>
          <w:szCs w:val="20"/>
          <w:lang w:eastAsia="en-US"/>
        </w:rPr>
        <w:t xml:space="preserve"> </w:t>
      </w:r>
      <w:r w:rsidRPr="00EA5576">
        <w:rPr>
          <w:rFonts w:ascii="Tahoma" w:eastAsia="Calibri" w:hAnsi="Tahoma" w:cs="Tahoma"/>
          <w:sz w:val="20"/>
          <w:szCs w:val="20"/>
          <w:lang w:eastAsia="en-US"/>
        </w:rPr>
        <w:t xml:space="preserve">Πίνακας </w:t>
      </w:r>
      <w:r>
        <w:rPr>
          <w:rFonts w:ascii="Tahoma" w:eastAsia="Calibri" w:hAnsi="Tahoma" w:cs="Tahoma"/>
          <w:sz w:val="20"/>
          <w:szCs w:val="20"/>
          <w:lang w:eastAsia="en-US"/>
        </w:rPr>
        <w:t xml:space="preserve">της ενότητας Β </w:t>
      </w:r>
      <w:r w:rsidRPr="00EA5576">
        <w:rPr>
          <w:rFonts w:ascii="Tahoma" w:eastAsia="Calibri" w:hAnsi="Tahoma" w:cs="Tahoma"/>
          <w:sz w:val="20"/>
          <w:szCs w:val="20"/>
          <w:u w:val="single"/>
          <w:lang w:eastAsia="en-US"/>
        </w:rPr>
        <w:t>ΔΕΝ συμπληρώνεται</w:t>
      </w:r>
      <w:r w:rsidR="00435ED5">
        <w:rPr>
          <w:rFonts w:ascii="Tahoma" w:eastAsia="Calibri" w:hAnsi="Tahoma" w:cs="Tahoma"/>
          <w:sz w:val="20"/>
          <w:szCs w:val="20"/>
          <w:lang w:eastAsia="en-US"/>
        </w:rPr>
        <w:t xml:space="preserve">, </w:t>
      </w:r>
      <w:r>
        <w:rPr>
          <w:rFonts w:ascii="Tahoma" w:eastAsia="Calibri" w:hAnsi="Tahoma" w:cs="Tahoma"/>
          <w:sz w:val="20"/>
          <w:szCs w:val="20"/>
          <w:lang w:eastAsia="en-US"/>
        </w:rPr>
        <w:t xml:space="preserve">σε </w:t>
      </w:r>
      <w:r w:rsidR="00435ED5">
        <w:rPr>
          <w:rFonts w:ascii="Tahoma" w:eastAsia="Calibri" w:hAnsi="Tahoma" w:cs="Tahoma"/>
          <w:sz w:val="20"/>
          <w:szCs w:val="20"/>
          <w:lang w:eastAsia="en-US"/>
        </w:rPr>
        <w:t>κανένα στάδιο</w:t>
      </w:r>
      <w:r>
        <w:rPr>
          <w:rFonts w:ascii="Tahoma" w:eastAsia="Calibri" w:hAnsi="Tahoma" w:cs="Tahoma"/>
          <w:sz w:val="20"/>
          <w:szCs w:val="20"/>
          <w:lang w:eastAsia="en-US"/>
        </w:rPr>
        <w:t xml:space="preserve">, </w:t>
      </w:r>
      <w:r w:rsidRPr="00EA5576">
        <w:rPr>
          <w:rFonts w:ascii="Tahoma" w:eastAsia="Calibri" w:hAnsi="Tahoma" w:cs="Tahoma"/>
          <w:sz w:val="20"/>
          <w:szCs w:val="20"/>
          <w:lang w:eastAsia="en-US"/>
        </w:rPr>
        <w:t xml:space="preserve">δεδομένου ότι αναφέρεται σε ποσά διορθώσεων </w:t>
      </w:r>
      <w:r w:rsidRPr="00EA5576">
        <w:rPr>
          <w:rFonts w:ascii="Tahoma" w:eastAsia="Calibri" w:hAnsi="Tahoma" w:cs="Tahoma"/>
          <w:i/>
          <w:sz w:val="20"/>
          <w:szCs w:val="20"/>
          <w:lang w:eastAsia="en-US"/>
        </w:rPr>
        <w:t xml:space="preserve">στους </w:t>
      </w:r>
      <w:r w:rsidR="00A32C6D">
        <w:rPr>
          <w:rFonts w:ascii="Tahoma" w:eastAsia="Calibri" w:hAnsi="Tahoma" w:cs="Tahoma"/>
          <w:i/>
          <w:sz w:val="20"/>
          <w:szCs w:val="20"/>
          <w:lang w:eastAsia="en-US"/>
        </w:rPr>
        <w:t>Ετήσιους Λ</w:t>
      </w:r>
      <w:r w:rsidRPr="00EA5576">
        <w:rPr>
          <w:rFonts w:ascii="Tahoma" w:eastAsia="Calibri" w:hAnsi="Tahoma" w:cs="Tahoma"/>
          <w:i/>
          <w:sz w:val="20"/>
          <w:szCs w:val="20"/>
          <w:lang w:eastAsia="en-US"/>
        </w:rPr>
        <w:t>ογαριασμούς</w:t>
      </w:r>
      <w:r w:rsidRPr="00EA5576">
        <w:rPr>
          <w:rFonts w:ascii="Tahoma" w:eastAsia="Calibri" w:hAnsi="Tahoma" w:cs="Tahoma"/>
          <w:sz w:val="20"/>
          <w:szCs w:val="20"/>
          <w:lang w:eastAsia="en-US"/>
        </w:rPr>
        <w:t xml:space="preserve">. Στη διοικητική επαλήθευση δαπανών, όπως έχει περιγραφεί η Διαδικασία στο εγκεκριμένο ΣΔΕ, οι δαπάνες περικόπτονται πριν καταχωρισθούν στο ΟΠΣ και πριν πιστοποιηθούν (περιληφθούν σε αίτημα πληρωμής στην ΕΕ). Επομένως, δεν προκύπτουν τέτοια ποσά για να συμπληρωθεί ο Πίνακας.   </w:t>
      </w:r>
    </w:p>
    <w:p w:rsidR="00EA5576" w:rsidRPr="00CD5081" w:rsidRDefault="00EA5576" w:rsidP="00EA5576">
      <w:pPr>
        <w:spacing w:before="120" w:after="120" w:line="280" w:lineRule="atLeast"/>
        <w:jc w:val="both"/>
        <w:rPr>
          <w:rFonts w:ascii="Tahoma" w:eastAsia="Calibri" w:hAnsi="Tahoma" w:cs="Tahoma"/>
          <w:sz w:val="20"/>
          <w:szCs w:val="20"/>
          <w:lang w:eastAsia="en-US"/>
        </w:rPr>
      </w:pPr>
      <w:r>
        <w:rPr>
          <w:rFonts w:ascii="Tahoma" w:eastAsia="Calibri" w:hAnsi="Tahoma" w:cs="Tahoma"/>
          <w:sz w:val="20"/>
          <w:szCs w:val="20"/>
          <w:lang w:eastAsia="en-US"/>
        </w:rPr>
        <w:t xml:space="preserve">Για το λόγο αυτό, στο υπόδειγμα της Ετήσιας Σύνοψης </w:t>
      </w:r>
      <w:r w:rsidRPr="00EA5576">
        <w:rPr>
          <w:rFonts w:ascii="Tahoma" w:eastAsia="Calibri" w:hAnsi="Tahoma" w:cs="Tahoma"/>
          <w:i/>
          <w:sz w:val="20"/>
          <w:szCs w:val="20"/>
          <w:lang w:eastAsia="en-US"/>
        </w:rPr>
        <w:t xml:space="preserve">(Έντυπο </w:t>
      </w:r>
      <w:r w:rsidRPr="00EA5576">
        <w:rPr>
          <w:rFonts w:ascii="Tahoma" w:hAnsi="Tahoma" w:cs="Tahoma"/>
          <w:i/>
          <w:sz w:val="20"/>
          <w:szCs w:val="20"/>
        </w:rPr>
        <w:t>E.VII.</w:t>
      </w:r>
      <w:r w:rsidRPr="00EA5576">
        <w:rPr>
          <w:rFonts w:ascii="Tahoma" w:hAnsi="Tahoma" w:cs="Tahoma"/>
          <w:i/>
          <w:iCs/>
          <w:sz w:val="20"/>
          <w:szCs w:val="20"/>
        </w:rPr>
        <w:t>3</w:t>
      </w:r>
      <w:r w:rsidRPr="00EA5576">
        <w:rPr>
          <w:rFonts w:ascii="Tahoma" w:hAnsi="Tahoma" w:cs="Tahoma"/>
          <w:i/>
          <w:sz w:val="20"/>
          <w:szCs w:val="20"/>
        </w:rPr>
        <w:t>_1),</w:t>
      </w:r>
      <w:r>
        <w:rPr>
          <w:rFonts w:ascii="Tahoma" w:hAnsi="Tahoma" w:cs="Tahoma"/>
          <w:i/>
          <w:sz w:val="20"/>
          <w:szCs w:val="20"/>
        </w:rPr>
        <w:t xml:space="preserve"> </w:t>
      </w:r>
      <w:r w:rsidRPr="00CD5081">
        <w:rPr>
          <w:rFonts w:ascii="Tahoma" w:hAnsi="Tahoma" w:cs="Tahoma"/>
          <w:sz w:val="20"/>
          <w:szCs w:val="20"/>
        </w:rPr>
        <w:t xml:space="preserve">έχει συμπεριληφθεί </w:t>
      </w:r>
      <w:r w:rsidR="00CD5081">
        <w:rPr>
          <w:rFonts w:ascii="Tahoma" w:hAnsi="Tahoma" w:cs="Tahoma"/>
          <w:sz w:val="20"/>
          <w:szCs w:val="20"/>
        </w:rPr>
        <w:t xml:space="preserve">η ακόλουθη </w:t>
      </w:r>
      <w:r w:rsidRPr="00CD5081">
        <w:rPr>
          <w:rFonts w:ascii="Tahoma" w:hAnsi="Tahoma" w:cs="Tahoma"/>
          <w:sz w:val="20"/>
          <w:szCs w:val="20"/>
        </w:rPr>
        <w:t>αιτιολόγηση</w:t>
      </w:r>
      <w:r w:rsidR="00CD5081">
        <w:rPr>
          <w:rFonts w:ascii="Tahoma" w:hAnsi="Tahoma" w:cs="Tahoma"/>
          <w:sz w:val="20"/>
          <w:szCs w:val="20"/>
        </w:rPr>
        <w:t xml:space="preserve"> </w:t>
      </w:r>
      <w:r w:rsidR="00CD5081" w:rsidRPr="00CD5081">
        <w:rPr>
          <w:rFonts w:ascii="Tahoma" w:hAnsi="Tahoma" w:cs="Tahoma"/>
          <w:sz w:val="20"/>
          <w:szCs w:val="20"/>
        </w:rPr>
        <w:t>με (*)</w:t>
      </w:r>
      <w:r w:rsidR="00CD5081">
        <w:rPr>
          <w:rFonts w:ascii="Tahoma" w:hAnsi="Tahoma" w:cs="Tahoma"/>
          <w:sz w:val="20"/>
          <w:szCs w:val="20"/>
        </w:rPr>
        <w:t>, για τη μη συμπλήρωση των</w:t>
      </w:r>
      <w:r w:rsidRPr="00CD5081">
        <w:rPr>
          <w:rFonts w:ascii="Tahoma" w:hAnsi="Tahoma" w:cs="Tahoma"/>
          <w:sz w:val="20"/>
          <w:szCs w:val="20"/>
        </w:rPr>
        <w:t xml:space="preserve"> </w:t>
      </w:r>
      <w:r w:rsidR="00CD5081">
        <w:rPr>
          <w:rFonts w:ascii="Tahoma" w:hAnsi="Tahoma" w:cs="Tahoma"/>
          <w:sz w:val="20"/>
          <w:szCs w:val="20"/>
        </w:rPr>
        <w:t>πεδίων του Πίνακα.</w:t>
      </w:r>
    </w:p>
    <w:p w:rsidR="00EA5576" w:rsidRDefault="00EA5576" w:rsidP="00E7415B">
      <w:pPr>
        <w:spacing w:before="120" w:after="120" w:line="280" w:lineRule="atLeast"/>
        <w:ind w:left="426" w:right="623"/>
        <w:jc w:val="both"/>
        <w:rPr>
          <w:rFonts w:ascii="Tahoma" w:eastAsia="Calibri" w:hAnsi="Tahoma" w:cs="Tahoma"/>
          <w:i/>
          <w:sz w:val="20"/>
          <w:szCs w:val="20"/>
          <w:lang w:eastAsia="en-US"/>
        </w:rPr>
      </w:pPr>
      <w:r w:rsidRPr="00EA5576">
        <w:rPr>
          <w:rFonts w:ascii="Tahoma" w:eastAsia="Calibri" w:hAnsi="Tahoma" w:cs="Tahoma"/>
          <w:i/>
          <w:sz w:val="20"/>
          <w:szCs w:val="20"/>
          <w:lang w:eastAsia="en-US"/>
        </w:rPr>
        <w:t xml:space="preserve">«Στο εγκεκριμένο ελληνικό ΣΔΕ </w:t>
      </w:r>
      <w:r w:rsidR="00CD5081">
        <w:rPr>
          <w:rFonts w:ascii="Tahoma" w:eastAsia="Calibri" w:hAnsi="Tahoma" w:cs="Tahoma"/>
          <w:i/>
          <w:sz w:val="20"/>
          <w:szCs w:val="20"/>
          <w:lang w:eastAsia="en-US"/>
        </w:rPr>
        <w:t xml:space="preserve">2014-2020, </w:t>
      </w:r>
      <w:r w:rsidRPr="00EA5576">
        <w:rPr>
          <w:rFonts w:ascii="Tahoma" w:eastAsia="Calibri" w:hAnsi="Tahoma" w:cs="Tahoma"/>
          <w:i/>
          <w:sz w:val="20"/>
          <w:szCs w:val="20"/>
          <w:lang w:eastAsia="en-US"/>
        </w:rPr>
        <w:t xml:space="preserve">η Διαδικασία της Διοικητικής Επαλήθευσης Δαπάνης, σύμφωνα με το άρθρο 125 παράγραφος 5) στοιχείο α) του ΚΚΔ εφαρμόζεται σε κάθε Δήλωση Δαπανών του Δικαιούχου. Σε περίπτωση διαπίστωσης παρατυπίας το ποσό περικόπτεται και δεν περιλαμβάνεται σε </w:t>
      </w:r>
      <w:r w:rsidR="009D1452">
        <w:rPr>
          <w:rFonts w:ascii="Tahoma" w:eastAsia="Calibri" w:hAnsi="Tahoma" w:cs="Tahoma"/>
          <w:i/>
          <w:sz w:val="20"/>
          <w:szCs w:val="20"/>
          <w:lang w:eastAsia="en-US"/>
        </w:rPr>
        <w:t xml:space="preserve">ενδιάμεση </w:t>
      </w:r>
      <w:r w:rsidRPr="00EA5576">
        <w:rPr>
          <w:rFonts w:ascii="Tahoma" w:eastAsia="Calibri" w:hAnsi="Tahoma" w:cs="Tahoma"/>
          <w:i/>
          <w:sz w:val="20"/>
          <w:szCs w:val="20"/>
          <w:lang w:eastAsia="en-US"/>
        </w:rPr>
        <w:t>αίτη</w:t>
      </w:r>
      <w:r w:rsidR="009D1452">
        <w:rPr>
          <w:rFonts w:ascii="Tahoma" w:eastAsia="Calibri" w:hAnsi="Tahoma" w:cs="Tahoma"/>
          <w:i/>
          <w:sz w:val="20"/>
          <w:szCs w:val="20"/>
          <w:lang w:eastAsia="en-US"/>
        </w:rPr>
        <w:t>ση</w:t>
      </w:r>
      <w:r w:rsidRPr="00EA5576">
        <w:rPr>
          <w:rFonts w:ascii="Tahoma" w:eastAsia="Calibri" w:hAnsi="Tahoma" w:cs="Tahoma"/>
          <w:i/>
          <w:sz w:val="20"/>
          <w:szCs w:val="20"/>
          <w:lang w:eastAsia="en-US"/>
        </w:rPr>
        <w:t xml:space="preserve"> πληρωμής προς την ΕΕ. Κατά συνέπεια δεν προκύπτουν ποσά διορθώσεων στους </w:t>
      </w:r>
      <w:r w:rsidR="004D5E52">
        <w:rPr>
          <w:rFonts w:ascii="Tahoma" w:eastAsia="Calibri" w:hAnsi="Tahoma" w:cs="Tahoma"/>
          <w:i/>
          <w:sz w:val="20"/>
          <w:szCs w:val="20"/>
          <w:lang w:eastAsia="en-US"/>
        </w:rPr>
        <w:t>Ετήσιους Λ</w:t>
      </w:r>
      <w:r w:rsidRPr="00EA5576">
        <w:rPr>
          <w:rFonts w:ascii="Tahoma" w:eastAsia="Calibri" w:hAnsi="Tahoma" w:cs="Tahoma"/>
          <w:i/>
          <w:sz w:val="20"/>
          <w:szCs w:val="20"/>
          <w:lang w:eastAsia="en-US"/>
        </w:rPr>
        <w:t xml:space="preserve">ογαριασμούς συνεπεία παρατυπιών που εντοπίστηκαν στο πλαίσιο της διοικητικής επαλήθευσης δαπανών του ανωτέρω άρθρου».  </w:t>
      </w:r>
    </w:p>
    <w:p w:rsidR="00E15EAC" w:rsidRPr="00EA5576" w:rsidRDefault="00E15EAC" w:rsidP="00E7415B">
      <w:pPr>
        <w:spacing w:before="120" w:after="120" w:line="280" w:lineRule="atLeast"/>
        <w:ind w:right="6"/>
        <w:jc w:val="both"/>
        <w:rPr>
          <w:rFonts w:ascii="Tahoma" w:eastAsia="Calibri" w:hAnsi="Tahoma" w:cs="Tahoma"/>
          <w:i/>
          <w:sz w:val="20"/>
          <w:szCs w:val="20"/>
          <w:lang w:eastAsia="en-US"/>
        </w:rPr>
      </w:pPr>
    </w:p>
    <w:tbl>
      <w:tblPr>
        <w:tblStyle w:val="3"/>
        <w:tblW w:w="9889"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4FAB" w:rsidRPr="00534FAB" w:rsidTr="00A84243">
        <w:tc>
          <w:tcPr>
            <w:tcW w:w="9889" w:type="dxa"/>
            <w:shd w:val="clear" w:color="auto" w:fill="auto"/>
          </w:tcPr>
          <w:p w:rsidR="00534FAB" w:rsidRPr="00EA4349" w:rsidRDefault="00534FAB" w:rsidP="00E7415B">
            <w:pPr>
              <w:spacing w:before="120" w:after="120"/>
              <w:rPr>
                <w:rFonts w:ascii="Tahoma" w:eastAsia="Times New Roman" w:hAnsi="Tahoma" w:cs="Tahoma"/>
                <w:b/>
                <w:i/>
                <w:color w:val="17365D"/>
                <w:sz w:val="22"/>
                <w:szCs w:val="22"/>
                <w:lang w:eastAsia="el-GR"/>
              </w:rPr>
            </w:pPr>
            <w:r w:rsidRPr="00EA4349">
              <w:rPr>
                <w:rFonts w:ascii="Tahoma" w:hAnsi="Tahoma" w:cs="Tahoma"/>
                <w:b/>
                <w:color w:val="17365D"/>
                <w:sz w:val="22"/>
                <w:szCs w:val="22"/>
              </w:rPr>
              <w:t xml:space="preserve">Γ. Σύνοψη των ελέγχων που έχουν λάβει χώρα σε δαπάνες σχετικά με τη λογιστική χρήση που έληξε στις ………: </w:t>
            </w:r>
            <w:r w:rsidRPr="00EA4349">
              <w:rPr>
                <w:rFonts w:ascii="Tahoma" w:hAnsi="Tahoma" w:cs="Tahoma"/>
                <w:b/>
                <w:i/>
                <w:color w:val="17365D"/>
                <w:sz w:val="22"/>
                <w:szCs w:val="22"/>
              </w:rPr>
              <w:t>Επιτόπιες Επαληθεύσεις σύμφωνα με το άρθρο 125(5)(β) του Καν. 1303/2013</w:t>
            </w:r>
          </w:p>
        </w:tc>
      </w:tr>
    </w:tbl>
    <w:p w:rsidR="00873C60" w:rsidRPr="00873C60" w:rsidRDefault="00873C60" w:rsidP="00334DAF">
      <w:pPr>
        <w:tabs>
          <w:tab w:val="left" w:pos="1701"/>
        </w:tabs>
        <w:overflowPunct w:val="0"/>
        <w:autoSpaceDE w:val="0"/>
        <w:autoSpaceDN w:val="0"/>
        <w:adjustRightInd w:val="0"/>
        <w:spacing w:before="240" w:after="120" w:line="280" w:lineRule="exact"/>
        <w:jc w:val="both"/>
        <w:textAlignment w:val="baseline"/>
        <w:rPr>
          <w:rFonts w:ascii="Tahoma" w:eastAsia="Calibri" w:hAnsi="Tahoma" w:cs="Tahoma"/>
          <w:i/>
          <w:sz w:val="20"/>
          <w:szCs w:val="20"/>
          <w:lang w:eastAsia="en-US"/>
        </w:rPr>
      </w:pPr>
      <w:r w:rsidRPr="00873C60">
        <w:rPr>
          <w:rFonts w:ascii="Tahoma" w:eastAsia="Calibri" w:hAnsi="Tahoma" w:cs="Tahoma"/>
          <w:i/>
          <w:sz w:val="20"/>
          <w:szCs w:val="20"/>
          <w:lang w:eastAsia="en-US"/>
        </w:rPr>
        <w:t>Στην ενότητα Γ:</w:t>
      </w:r>
    </w:p>
    <w:p w:rsidR="00873C60" w:rsidRDefault="00873C60" w:rsidP="00334DAF">
      <w:pPr>
        <w:pStyle w:val="a5"/>
        <w:numPr>
          <w:ilvl w:val="0"/>
          <w:numId w:val="21"/>
        </w:numPr>
        <w:tabs>
          <w:tab w:val="left" w:pos="1701"/>
        </w:tabs>
        <w:overflowPunct w:val="0"/>
        <w:autoSpaceDE w:val="0"/>
        <w:autoSpaceDN w:val="0"/>
        <w:adjustRightInd w:val="0"/>
        <w:spacing w:before="240" w:after="120" w:line="280" w:lineRule="exact"/>
        <w:ind w:left="567" w:hanging="357"/>
        <w:contextualSpacing w:val="0"/>
        <w:jc w:val="both"/>
        <w:textAlignment w:val="baseline"/>
        <w:rPr>
          <w:rFonts w:ascii="Tahoma" w:hAnsi="Tahoma" w:cs="Tahoma"/>
          <w:i/>
          <w:sz w:val="20"/>
          <w:szCs w:val="20"/>
        </w:rPr>
      </w:pPr>
      <w:r w:rsidRPr="00873C60">
        <w:rPr>
          <w:rFonts w:ascii="Tahoma" w:eastAsia="Calibri" w:hAnsi="Tahoma" w:cs="Tahoma"/>
          <w:i/>
          <w:sz w:val="20"/>
          <w:szCs w:val="20"/>
          <w:lang w:eastAsia="en-US"/>
        </w:rPr>
        <w:t xml:space="preserve">Όλα τα τμήματα, εκτός </w:t>
      </w:r>
      <w:r w:rsidR="00C53231">
        <w:rPr>
          <w:rFonts w:ascii="Tahoma" w:eastAsia="Calibri" w:hAnsi="Tahoma" w:cs="Tahoma"/>
          <w:i/>
          <w:sz w:val="20"/>
          <w:szCs w:val="20"/>
          <w:lang w:eastAsia="en-US"/>
        </w:rPr>
        <w:t>από τον</w:t>
      </w:r>
      <w:r w:rsidRPr="00873C60">
        <w:rPr>
          <w:rFonts w:ascii="Tahoma" w:eastAsia="Calibri" w:hAnsi="Tahoma" w:cs="Tahoma"/>
          <w:i/>
          <w:sz w:val="20"/>
          <w:szCs w:val="20"/>
          <w:lang w:eastAsia="en-US"/>
        </w:rPr>
        <w:t xml:space="preserve"> Πίνακα με τα ποσά διορθώσεων στους </w:t>
      </w:r>
      <w:r w:rsidR="004D5E52">
        <w:rPr>
          <w:rFonts w:ascii="Tahoma" w:eastAsia="Calibri" w:hAnsi="Tahoma" w:cs="Tahoma"/>
          <w:i/>
          <w:sz w:val="20"/>
          <w:szCs w:val="20"/>
          <w:lang w:eastAsia="en-US"/>
        </w:rPr>
        <w:t>Ετήσιους Λ</w:t>
      </w:r>
      <w:r w:rsidRPr="00873C60">
        <w:rPr>
          <w:rFonts w:ascii="Tahoma" w:eastAsia="Calibri" w:hAnsi="Tahoma" w:cs="Tahoma"/>
          <w:i/>
          <w:sz w:val="20"/>
          <w:szCs w:val="20"/>
          <w:lang w:eastAsia="en-US"/>
        </w:rPr>
        <w:t>ογαριασμο</w:t>
      </w:r>
      <w:r>
        <w:rPr>
          <w:rFonts w:ascii="Tahoma" w:eastAsia="Calibri" w:hAnsi="Tahoma" w:cs="Tahoma"/>
          <w:i/>
          <w:sz w:val="20"/>
          <w:szCs w:val="20"/>
          <w:lang w:eastAsia="en-US"/>
        </w:rPr>
        <w:t>ύς,</w:t>
      </w:r>
      <w:r w:rsidRPr="00873C60">
        <w:rPr>
          <w:rFonts w:ascii="Tahoma" w:eastAsia="Calibri" w:hAnsi="Tahoma" w:cs="Tahoma"/>
          <w:i/>
          <w:sz w:val="20"/>
          <w:szCs w:val="20"/>
          <w:lang w:eastAsia="en-US"/>
        </w:rPr>
        <w:t xml:space="preserve"> συμπληρών</w:t>
      </w:r>
      <w:r>
        <w:rPr>
          <w:rFonts w:ascii="Tahoma" w:eastAsia="Calibri" w:hAnsi="Tahoma" w:cs="Tahoma"/>
          <w:i/>
          <w:sz w:val="20"/>
          <w:szCs w:val="20"/>
          <w:lang w:eastAsia="en-US"/>
        </w:rPr>
        <w:t xml:space="preserve">ονται </w:t>
      </w:r>
      <w:r w:rsidRPr="00873C60">
        <w:rPr>
          <w:rFonts w:ascii="Tahoma" w:eastAsia="Calibri" w:hAnsi="Tahoma" w:cs="Tahoma"/>
          <w:i/>
          <w:sz w:val="20"/>
          <w:szCs w:val="20"/>
          <w:lang w:eastAsia="en-US"/>
        </w:rPr>
        <w:t>στο 1</w:t>
      </w:r>
      <w:r w:rsidRPr="00873C60">
        <w:rPr>
          <w:rFonts w:ascii="Tahoma" w:eastAsia="Calibri" w:hAnsi="Tahoma" w:cs="Tahoma"/>
          <w:i/>
          <w:sz w:val="20"/>
          <w:szCs w:val="20"/>
          <w:vertAlign w:val="superscript"/>
          <w:lang w:eastAsia="en-US"/>
        </w:rPr>
        <w:t>ο</w:t>
      </w:r>
      <w:r w:rsidRPr="00873C60">
        <w:rPr>
          <w:rFonts w:ascii="Tahoma" w:eastAsia="Calibri" w:hAnsi="Tahoma" w:cs="Tahoma"/>
          <w:i/>
          <w:sz w:val="20"/>
          <w:szCs w:val="20"/>
          <w:lang w:eastAsia="en-US"/>
        </w:rPr>
        <w:t xml:space="preserve"> Σχέδιο και </w:t>
      </w:r>
      <w:r>
        <w:rPr>
          <w:rFonts w:ascii="Tahoma" w:eastAsia="Calibri" w:hAnsi="Tahoma" w:cs="Tahoma"/>
          <w:i/>
          <w:sz w:val="20"/>
          <w:szCs w:val="20"/>
          <w:lang w:eastAsia="en-US"/>
        </w:rPr>
        <w:t xml:space="preserve">επικαιροποιούνται </w:t>
      </w:r>
      <w:r w:rsidRPr="00873C60">
        <w:rPr>
          <w:rFonts w:ascii="Tahoma" w:eastAsia="Calibri" w:hAnsi="Tahoma" w:cs="Tahoma"/>
          <w:i/>
          <w:sz w:val="20"/>
          <w:szCs w:val="20"/>
          <w:lang w:eastAsia="en-US"/>
        </w:rPr>
        <w:t>στο 2</w:t>
      </w:r>
      <w:r w:rsidRPr="00873C60">
        <w:rPr>
          <w:rFonts w:ascii="Tahoma" w:eastAsia="Calibri" w:hAnsi="Tahoma" w:cs="Tahoma"/>
          <w:i/>
          <w:sz w:val="20"/>
          <w:szCs w:val="20"/>
          <w:vertAlign w:val="superscript"/>
          <w:lang w:eastAsia="en-US"/>
        </w:rPr>
        <w:t>ο</w:t>
      </w:r>
      <w:r w:rsidRPr="00873C60">
        <w:rPr>
          <w:rFonts w:ascii="Tahoma" w:eastAsia="Calibri" w:hAnsi="Tahoma" w:cs="Tahoma"/>
          <w:i/>
          <w:sz w:val="20"/>
          <w:szCs w:val="20"/>
          <w:lang w:eastAsia="en-US"/>
        </w:rPr>
        <w:t xml:space="preserve"> Σχέδιο και στην </w:t>
      </w:r>
      <w:r w:rsidRPr="00873C60">
        <w:rPr>
          <w:rFonts w:ascii="Tahoma" w:hAnsi="Tahoma" w:cs="Tahoma"/>
          <w:i/>
          <w:sz w:val="20"/>
          <w:szCs w:val="20"/>
        </w:rPr>
        <w:t>Τελική Ετήσια Σύνοψη.</w:t>
      </w:r>
    </w:p>
    <w:p w:rsidR="00873C60" w:rsidRDefault="00873C60" w:rsidP="00E7415B">
      <w:pPr>
        <w:pStyle w:val="a5"/>
        <w:numPr>
          <w:ilvl w:val="0"/>
          <w:numId w:val="21"/>
        </w:numPr>
        <w:tabs>
          <w:tab w:val="left" w:pos="1701"/>
        </w:tabs>
        <w:overflowPunct w:val="0"/>
        <w:autoSpaceDE w:val="0"/>
        <w:autoSpaceDN w:val="0"/>
        <w:adjustRightInd w:val="0"/>
        <w:spacing w:before="240" w:after="240" w:line="280" w:lineRule="exact"/>
        <w:ind w:left="567" w:hanging="357"/>
        <w:contextualSpacing w:val="0"/>
        <w:jc w:val="both"/>
        <w:textAlignment w:val="baseline"/>
        <w:rPr>
          <w:rFonts w:ascii="Tahoma" w:hAnsi="Tahoma" w:cs="Tahoma"/>
          <w:i/>
          <w:sz w:val="20"/>
          <w:szCs w:val="20"/>
        </w:rPr>
      </w:pPr>
      <w:r>
        <w:rPr>
          <w:rFonts w:ascii="Tahoma" w:eastAsia="Calibri" w:hAnsi="Tahoma" w:cs="Tahoma"/>
          <w:i/>
          <w:sz w:val="20"/>
          <w:szCs w:val="20"/>
          <w:lang w:eastAsia="en-US"/>
        </w:rPr>
        <w:lastRenderedPageBreak/>
        <w:t xml:space="preserve">Όσον αφορά τον Πίνακα </w:t>
      </w:r>
      <w:r w:rsidR="004D5E52">
        <w:rPr>
          <w:rFonts w:ascii="Tahoma" w:eastAsia="Calibri" w:hAnsi="Tahoma" w:cs="Tahoma"/>
          <w:i/>
          <w:sz w:val="20"/>
          <w:szCs w:val="20"/>
          <w:lang w:eastAsia="en-US"/>
        </w:rPr>
        <w:t>με τα ποσά διορθώσεων στους Ετήσιους Λ</w:t>
      </w:r>
      <w:r w:rsidRPr="00873C60">
        <w:rPr>
          <w:rFonts w:ascii="Tahoma" w:eastAsia="Calibri" w:hAnsi="Tahoma" w:cs="Tahoma"/>
          <w:i/>
          <w:sz w:val="20"/>
          <w:szCs w:val="20"/>
          <w:lang w:eastAsia="en-US"/>
        </w:rPr>
        <w:t>ογαριασμο</w:t>
      </w:r>
      <w:r>
        <w:rPr>
          <w:rFonts w:ascii="Tahoma" w:eastAsia="Calibri" w:hAnsi="Tahoma" w:cs="Tahoma"/>
          <w:i/>
          <w:sz w:val="20"/>
          <w:szCs w:val="20"/>
          <w:lang w:eastAsia="en-US"/>
        </w:rPr>
        <w:t xml:space="preserve">ύς, αυτός δεν </w:t>
      </w:r>
      <w:r w:rsidRPr="00EA5576">
        <w:rPr>
          <w:rFonts w:ascii="Tahoma" w:eastAsia="Calibri" w:hAnsi="Tahoma" w:cs="Tahoma"/>
          <w:i/>
          <w:sz w:val="20"/>
          <w:szCs w:val="20"/>
          <w:lang w:eastAsia="en-US"/>
        </w:rPr>
        <w:t>συμπληρώνεται στο 1</w:t>
      </w:r>
      <w:r w:rsidRPr="00EA5576">
        <w:rPr>
          <w:rFonts w:ascii="Tahoma" w:eastAsia="Calibri" w:hAnsi="Tahoma" w:cs="Tahoma"/>
          <w:i/>
          <w:sz w:val="20"/>
          <w:szCs w:val="20"/>
          <w:vertAlign w:val="superscript"/>
          <w:lang w:eastAsia="en-US"/>
        </w:rPr>
        <w:t>ο</w:t>
      </w:r>
      <w:r w:rsidRPr="00EA5576">
        <w:rPr>
          <w:rFonts w:ascii="Tahoma" w:eastAsia="Calibri" w:hAnsi="Tahoma" w:cs="Tahoma"/>
          <w:i/>
          <w:sz w:val="20"/>
          <w:szCs w:val="20"/>
          <w:lang w:eastAsia="en-US"/>
        </w:rPr>
        <w:t xml:space="preserve"> Σχέδιο. Συμπληρώνεται </w:t>
      </w:r>
      <w:r w:rsidR="00551140">
        <w:rPr>
          <w:rFonts w:ascii="Tahoma" w:eastAsia="Calibri" w:hAnsi="Tahoma" w:cs="Tahoma"/>
          <w:i/>
          <w:sz w:val="20"/>
          <w:szCs w:val="20"/>
          <w:lang w:eastAsia="en-US"/>
        </w:rPr>
        <w:t>στο</w:t>
      </w:r>
      <w:r w:rsidR="00551140" w:rsidRPr="00EA5576">
        <w:rPr>
          <w:rFonts w:ascii="Tahoma" w:eastAsia="Calibri" w:hAnsi="Tahoma" w:cs="Tahoma"/>
          <w:i/>
          <w:sz w:val="20"/>
          <w:szCs w:val="20"/>
          <w:lang w:eastAsia="en-US"/>
        </w:rPr>
        <w:t xml:space="preserve"> 2</w:t>
      </w:r>
      <w:r w:rsidR="00551140" w:rsidRPr="00EA5576">
        <w:rPr>
          <w:rFonts w:ascii="Tahoma" w:eastAsia="Calibri" w:hAnsi="Tahoma" w:cs="Tahoma"/>
          <w:i/>
          <w:sz w:val="20"/>
          <w:szCs w:val="20"/>
          <w:vertAlign w:val="superscript"/>
          <w:lang w:eastAsia="en-US"/>
        </w:rPr>
        <w:t>ο</w:t>
      </w:r>
      <w:r w:rsidR="00551140" w:rsidRPr="00EA5576">
        <w:rPr>
          <w:rFonts w:ascii="Tahoma" w:eastAsia="Calibri" w:hAnsi="Tahoma" w:cs="Tahoma"/>
          <w:i/>
          <w:sz w:val="20"/>
          <w:szCs w:val="20"/>
          <w:lang w:eastAsia="en-US"/>
        </w:rPr>
        <w:t xml:space="preserve"> </w:t>
      </w:r>
      <w:r w:rsidR="00EE77F7">
        <w:rPr>
          <w:rFonts w:ascii="Tahoma" w:eastAsia="Calibri" w:hAnsi="Tahoma" w:cs="Tahoma"/>
          <w:i/>
          <w:sz w:val="20"/>
          <w:szCs w:val="20"/>
          <w:lang w:eastAsia="en-US"/>
        </w:rPr>
        <w:t xml:space="preserve">Σχέδιο </w:t>
      </w:r>
      <w:r w:rsidR="00551140">
        <w:rPr>
          <w:rFonts w:ascii="Tahoma" w:eastAsia="Calibri" w:hAnsi="Tahoma" w:cs="Tahoma"/>
          <w:i/>
          <w:sz w:val="20"/>
          <w:szCs w:val="20"/>
          <w:lang w:eastAsia="en-US"/>
        </w:rPr>
        <w:t xml:space="preserve">και </w:t>
      </w:r>
      <w:r w:rsidRPr="00EA5576">
        <w:rPr>
          <w:rFonts w:ascii="Tahoma" w:eastAsia="Calibri" w:hAnsi="Tahoma" w:cs="Tahoma"/>
          <w:i/>
          <w:sz w:val="20"/>
          <w:szCs w:val="20"/>
          <w:lang w:eastAsia="en-US"/>
        </w:rPr>
        <w:t xml:space="preserve">στην </w:t>
      </w:r>
      <w:r w:rsidRPr="00EA5576">
        <w:rPr>
          <w:rFonts w:ascii="Tahoma" w:hAnsi="Tahoma" w:cs="Tahoma"/>
          <w:i/>
          <w:sz w:val="20"/>
          <w:szCs w:val="20"/>
        </w:rPr>
        <w:t>Τελική Ετήσια Σύνοψη.</w:t>
      </w:r>
    </w:p>
    <w:p w:rsidR="00873C60" w:rsidRPr="00873C60" w:rsidRDefault="00D72DCB">
      <w:pPr>
        <w:shd w:val="clear" w:color="auto" w:fill="FFFFFF"/>
        <w:tabs>
          <w:tab w:val="num" w:pos="360"/>
        </w:tabs>
        <w:spacing w:before="240" w:after="120" w:line="320" w:lineRule="atLeast"/>
        <w:jc w:val="both"/>
        <w:rPr>
          <w:rFonts w:ascii="Tahoma" w:eastAsia="Calibri" w:hAnsi="Tahoma" w:cs="Tahoma"/>
          <w:b/>
          <w:sz w:val="20"/>
          <w:szCs w:val="20"/>
          <w:lang w:eastAsia="en-US"/>
        </w:rPr>
      </w:pPr>
      <w:r>
        <w:rPr>
          <w:rFonts w:ascii="Tahoma" w:eastAsia="Calibri" w:hAnsi="Tahoma" w:cs="Tahoma"/>
          <w:b/>
          <w:sz w:val="20"/>
          <w:szCs w:val="20"/>
          <w:lang w:eastAsia="en-US"/>
        </w:rPr>
        <w:t>Π</w:t>
      </w:r>
      <w:r w:rsidR="00873C60" w:rsidRPr="00873C60">
        <w:rPr>
          <w:rFonts w:ascii="Tahoma" w:eastAsia="Calibri" w:hAnsi="Tahoma" w:cs="Tahoma"/>
          <w:b/>
          <w:sz w:val="20"/>
          <w:szCs w:val="20"/>
          <w:lang w:eastAsia="en-US"/>
        </w:rPr>
        <w:t>εριγραφή της μεθοδολογίας που ακολουθήθηκε:</w:t>
      </w:r>
    </w:p>
    <w:p w:rsidR="00873C60" w:rsidRPr="00873C60" w:rsidRDefault="00873C60" w:rsidP="00334DAF">
      <w:pPr>
        <w:spacing w:before="120" w:after="120" w:line="280" w:lineRule="atLeast"/>
        <w:jc w:val="both"/>
        <w:rPr>
          <w:rFonts w:ascii="Tahoma" w:eastAsia="Calibri" w:hAnsi="Tahoma" w:cs="Tahoma"/>
          <w:i/>
          <w:sz w:val="20"/>
          <w:szCs w:val="20"/>
          <w:lang w:eastAsia="en-US"/>
        </w:rPr>
      </w:pPr>
      <w:r w:rsidRPr="00873C60">
        <w:rPr>
          <w:rFonts w:ascii="Tahoma" w:eastAsia="Calibri" w:hAnsi="Tahoma" w:cs="Tahoma"/>
          <w:i/>
          <w:sz w:val="20"/>
          <w:szCs w:val="20"/>
          <w:lang w:eastAsia="en-US"/>
        </w:rPr>
        <w:t>Πράξεις κρατικών ενισχύσεων</w:t>
      </w:r>
    </w:p>
    <w:p w:rsidR="00873C60" w:rsidRPr="00873C60" w:rsidRDefault="00873C60" w:rsidP="00E7415B">
      <w:pPr>
        <w:spacing w:after="120" w:line="276" w:lineRule="auto"/>
        <w:jc w:val="both"/>
        <w:rPr>
          <w:rFonts w:ascii="Tahoma" w:eastAsia="Calibri" w:hAnsi="Tahoma" w:cs="Tahoma"/>
          <w:b/>
          <w:sz w:val="20"/>
          <w:szCs w:val="20"/>
          <w:lang w:eastAsia="en-US"/>
        </w:rPr>
      </w:pPr>
      <w:r w:rsidRPr="00873C60">
        <w:rPr>
          <w:rFonts w:ascii="Tahoma" w:eastAsia="Calibri" w:hAnsi="Tahoma" w:cs="Tahoma"/>
          <w:sz w:val="20"/>
          <w:szCs w:val="20"/>
          <w:lang w:eastAsia="en-US"/>
        </w:rPr>
        <w:t xml:space="preserve">Στην περίπτωση που επαληθεύτηκαν πράξεις κρατικών ενισχύσεων, αναφέρεται ότι: σύμφωνα με το Κεφάλαιο 2.4.1 του Οδηγού Διαχειριστικών Επαληθεύσεων του ΣΔΕ 2014-2020, οι πράξεις κρατικών ενισχύσεων επαληθεύονται επιτοπίως στο σύνολό τους βάσει του θεσμικού πλαισίου υλοποίησής τους. Κατά τη </w:t>
      </w:r>
      <w:r>
        <w:rPr>
          <w:rFonts w:ascii="Tahoma" w:eastAsia="Calibri" w:hAnsi="Tahoma" w:cs="Tahoma"/>
          <w:sz w:val="20"/>
          <w:szCs w:val="20"/>
          <w:lang w:eastAsia="en-US"/>
        </w:rPr>
        <w:t>…</w:t>
      </w:r>
      <w:r w:rsidRPr="00873C60">
        <w:rPr>
          <w:rFonts w:ascii="Tahoma" w:eastAsia="Calibri" w:hAnsi="Tahoma" w:cs="Tahoma"/>
          <w:sz w:val="20"/>
          <w:szCs w:val="20"/>
          <w:lang w:eastAsia="en-US"/>
        </w:rPr>
        <w:t xml:space="preserve"> λογιστική χρήση, επαληθεύτηκαν επιτόπια πράξεις κρατικών ενισχύσεων </w:t>
      </w:r>
      <w:r w:rsidRPr="00873C60">
        <w:rPr>
          <w:rFonts w:ascii="Tahoma" w:eastAsia="Calibri" w:hAnsi="Tahoma" w:cs="Tahoma"/>
          <w:b/>
          <w:sz w:val="20"/>
          <w:szCs w:val="20"/>
          <w:lang w:eastAsia="en-US"/>
        </w:rPr>
        <w:t>Π/Υ ……. €.</w:t>
      </w:r>
    </w:p>
    <w:p w:rsidR="00873C60" w:rsidRPr="00873C60" w:rsidRDefault="00873C60" w:rsidP="00E7415B">
      <w:pPr>
        <w:spacing w:before="240" w:after="120" w:line="280" w:lineRule="atLeast"/>
        <w:jc w:val="both"/>
        <w:rPr>
          <w:rFonts w:ascii="Tahoma" w:eastAsia="Calibri" w:hAnsi="Tahoma" w:cs="Tahoma"/>
          <w:i/>
          <w:sz w:val="20"/>
          <w:szCs w:val="20"/>
          <w:lang w:eastAsia="en-US"/>
        </w:rPr>
      </w:pPr>
      <w:r w:rsidRPr="00873C60">
        <w:rPr>
          <w:rFonts w:ascii="Tahoma" w:eastAsia="Calibri" w:hAnsi="Tahoma" w:cs="Tahoma"/>
          <w:i/>
          <w:sz w:val="20"/>
          <w:szCs w:val="20"/>
          <w:lang w:eastAsia="en-US"/>
        </w:rPr>
        <w:t>Πράξεις πλην κρατικών ενισχύσεων</w:t>
      </w:r>
    </w:p>
    <w:p w:rsidR="00873C60" w:rsidRPr="00873C60" w:rsidRDefault="00873C60" w:rsidP="00873C60">
      <w:pPr>
        <w:spacing w:line="276" w:lineRule="auto"/>
        <w:jc w:val="both"/>
        <w:rPr>
          <w:rFonts w:ascii="Tahoma" w:eastAsia="Calibri" w:hAnsi="Tahoma" w:cs="Tahoma"/>
          <w:sz w:val="20"/>
          <w:szCs w:val="20"/>
          <w:lang w:eastAsia="en-US"/>
        </w:rPr>
      </w:pPr>
      <w:r w:rsidRPr="00873C60">
        <w:rPr>
          <w:rFonts w:ascii="Tahoma" w:eastAsia="Calibri" w:hAnsi="Tahoma" w:cs="Tahoma"/>
          <w:sz w:val="20"/>
          <w:szCs w:val="20"/>
          <w:lang w:eastAsia="en-US"/>
        </w:rPr>
        <w:t>Για τις πράξεις πλην κρατικών ενισχύσεων αναφέρεται ότι: η μέθοδος δειγματοληψίας που εφαρμόζεται για την Προγραμματική περίοδο 2014-2020, σύμφωνα με το Κεφάλαιο 2.4 του Οδηγού Διαχειριστικών Επαληθεύσεων του ΣΔΕ, είναι η Προσαρμοσμένη στον κίνδυνο στρωματοποιημένη μη στατιστική δειγματοληψία. Τα βήματα της μεθοδολογίας αυτής είναι:</w:t>
      </w:r>
    </w:p>
    <w:p w:rsidR="00873C60" w:rsidRPr="00873C60" w:rsidRDefault="00873C60" w:rsidP="006E57A1">
      <w:pPr>
        <w:numPr>
          <w:ilvl w:val="0"/>
          <w:numId w:val="20"/>
        </w:numPr>
        <w:tabs>
          <w:tab w:val="num" w:pos="426"/>
        </w:tabs>
        <w:spacing w:before="120" w:after="200" w:line="320" w:lineRule="exact"/>
        <w:ind w:left="426" w:hanging="284"/>
        <w:contextualSpacing/>
        <w:jc w:val="both"/>
        <w:rPr>
          <w:rFonts w:ascii="Tahoma" w:eastAsia="Calibri" w:hAnsi="Tahoma" w:cs="Tahoma"/>
          <w:sz w:val="20"/>
          <w:szCs w:val="20"/>
          <w:lang w:eastAsia="en-US"/>
        </w:rPr>
      </w:pPr>
      <w:r w:rsidRPr="00873C60">
        <w:rPr>
          <w:rFonts w:ascii="Tahoma" w:eastAsia="Calibri" w:hAnsi="Tahoma" w:cs="Tahoma"/>
          <w:sz w:val="20"/>
          <w:szCs w:val="20"/>
          <w:lang w:eastAsia="en-US"/>
        </w:rPr>
        <w:t>Αξιολόγηση κινδύνου πράξεων</w:t>
      </w:r>
    </w:p>
    <w:p w:rsidR="00873C60" w:rsidRPr="00873C60" w:rsidRDefault="00873C60" w:rsidP="006E57A1">
      <w:pPr>
        <w:numPr>
          <w:ilvl w:val="0"/>
          <w:numId w:val="20"/>
        </w:numPr>
        <w:tabs>
          <w:tab w:val="num" w:pos="426"/>
        </w:tabs>
        <w:spacing w:before="120" w:after="200" w:line="320" w:lineRule="exact"/>
        <w:ind w:left="426" w:hanging="284"/>
        <w:contextualSpacing/>
        <w:jc w:val="both"/>
        <w:rPr>
          <w:rFonts w:ascii="Tahoma" w:eastAsia="Calibri" w:hAnsi="Tahoma" w:cs="Tahoma"/>
          <w:sz w:val="20"/>
          <w:szCs w:val="20"/>
          <w:lang w:eastAsia="en-US"/>
        </w:rPr>
      </w:pPr>
      <w:r w:rsidRPr="00873C60">
        <w:rPr>
          <w:rFonts w:ascii="Tahoma" w:eastAsia="Calibri" w:hAnsi="Tahoma" w:cs="Tahoma"/>
          <w:sz w:val="20"/>
          <w:szCs w:val="20"/>
          <w:lang w:eastAsia="en-US"/>
        </w:rPr>
        <w:t>Καθορισμό</w:t>
      </w:r>
      <w:r w:rsidR="009C6CFC">
        <w:rPr>
          <w:rFonts w:ascii="Tahoma" w:eastAsia="Calibri" w:hAnsi="Tahoma" w:cs="Tahoma"/>
          <w:sz w:val="20"/>
          <w:szCs w:val="20"/>
          <w:lang w:eastAsia="en-US"/>
        </w:rPr>
        <w:t>ς</w:t>
      </w:r>
      <w:r w:rsidRPr="00873C60">
        <w:rPr>
          <w:rFonts w:ascii="Tahoma" w:eastAsia="Calibri" w:hAnsi="Tahoma" w:cs="Tahoma"/>
          <w:sz w:val="20"/>
          <w:szCs w:val="20"/>
          <w:lang w:eastAsia="en-US"/>
        </w:rPr>
        <w:t xml:space="preserve"> πληθυσμού</w:t>
      </w:r>
    </w:p>
    <w:p w:rsidR="00873C60" w:rsidRPr="00873C60" w:rsidRDefault="00873C60" w:rsidP="006E57A1">
      <w:pPr>
        <w:numPr>
          <w:ilvl w:val="0"/>
          <w:numId w:val="20"/>
        </w:numPr>
        <w:tabs>
          <w:tab w:val="num" w:pos="426"/>
        </w:tabs>
        <w:spacing w:before="120" w:after="200" w:line="320" w:lineRule="exact"/>
        <w:ind w:left="426" w:hanging="284"/>
        <w:contextualSpacing/>
        <w:jc w:val="both"/>
        <w:rPr>
          <w:rFonts w:ascii="Tahoma" w:eastAsia="Calibri" w:hAnsi="Tahoma" w:cs="Tahoma"/>
          <w:sz w:val="20"/>
          <w:szCs w:val="20"/>
          <w:lang w:eastAsia="en-US"/>
        </w:rPr>
      </w:pPr>
      <w:r w:rsidRPr="00873C60">
        <w:rPr>
          <w:rFonts w:ascii="Tahoma" w:eastAsia="Calibri" w:hAnsi="Tahoma" w:cs="Tahoma"/>
          <w:sz w:val="20"/>
          <w:szCs w:val="20"/>
          <w:lang w:eastAsia="en-US"/>
        </w:rPr>
        <w:t xml:space="preserve">Επιλογή πράξεων, βάσει προκαθορισμένων κριτηρίων οι οποίες θα επαληθευτούν επιτοπίως στο σύνολό τους </w:t>
      </w:r>
    </w:p>
    <w:p w:rsidR="00873C60" w:rsidRPr="00873C60" w:rsidRDefault="00873C60" w:rsidP="006E57A1">
      <w:pPr>
        <w:numPr>
          <w:ilvl w:val="0"/>
          <w:numId w:val="20"/>
        </w:numPr>
        <w:tabs>
          <w:tab w:val="num" w:pos="426"/>
        </w:tabs>
        <w:spacing w:before="120" w:after="200" w:line="320" w:lineRule="exact"/>
        <w:ind w:left="426" w:hanging="284"/>
        <w:contextualSpacing/>
        <w:jc w:val="both"/>
        <w:rPr>
          <w:rFonts w:ascii="Tahoma" w:eastAsia="Calibri" w:hAnsi="Tahoma" w:cs="Tahoma"/>
          <w:sz w:val="20"/>
          <w:szCs w:val="20"/>
          <w:lang w:eastAsia="en-US"/>
        </w:rPr>
      </w:pPr>
      <w:r w:rsidRPr="00873C60">
        <w:rPr>
          <w:rFonts w:ascii="Tahoma" w:eastAsia="Calibri" w:hAnsi="Tahoma" w:cs="Tahoma"/>
          <w:sz w:val="20"/>
          <w:szCs w:val="20"/>
          <w:lang w:eastAsia="en-US"/>
        </w:rPr>
        <w:t>Προσδιορισμός μεγέθους δείγματος</w:t>
      </w:r>
    </w:p>
    <w:p w:rsidR="00873C60" w:rsidRPr="00873C60" w:rsidRDefault="00873C60" w:rsidP="006E57A1">
      <w:pPr>
        <w:numPr>
          <w:ilvl w:val="0"/>
          <w:numId w:val="20"/>
        </w:numPr>
        <w:tabs>
          <w:tab w:val="num" w:pos="426"/>
        </w:tabs>
        <w:spacing w:before="120" w:after="200" w:line="320" w:lineRule="exact"/>
        <w:ind w:left="426" w:hanging="284"/>
        <w:contextualSpacing/>
        <w:jc w:val="both"/>
        <w:rPr>
          <w:rFonts w:ascii="Tahoma" w:eastAsia="Calibri" w:hAnsi="Tahoma" w:cs="Tahoma"/>
          <w:sz w:val="20"/>
          <w:szCs w:val="20"/>
          <w:lang w:eastAsia="en-US"/>
        </w:rPr>
      </w:pPr>
      <w:r w:rsidRPr="00873C60">
        <w:rPr>
          <w:rFonts w:ascii="Tahoma" w:eastAsia="Calibri" w:hAnsi="Tahoma" w:cs="Tahoma"/>
          <w:sz w:val="20"/>
          <w:szCs w:val="20"/>
          <w:lang w:eastAsia="en-US"/>
        </w:rPr>
        <w:t>Στρωματοποίηση εναπομείναντα πληθυσμού βάσει εκτίμησης κινδύνου</w:t>
      </w:r>
    </w:p>
    <w:p w:rsidR="00873C60" w:rsidRPr="00873C60" w:rsidRDefault="00873C60" w:rsidP="006E57A1">
      <w:pPr>
        <w:numPr>
          <w:ilvl w:val="0"/>
          <w:numId w:val="20"/>
        </w:numPr>
        <w:tabs>
          <w:tab w:val="num" w:pos="426"/>
        </w:tabs>
        <w:spacing w:before="120" w:after="200" w:line="320" w:lineRule="exact"/>
        <w:ind w:left="426" w:hanging="284"/>
        <w:contextualSpacing/>
        <w:jc w:val="both"/>
        <w:rPr>
          <w:rFonts w:ascii="Tahoma" w:eastAsia="Calibri" w:hAnsi="Tahoma" w:cs="Tahoma"/>
          <w:sz w:val="20"/>
          <w:szCs w:val="20"/>
          <w:lang w:eastAsia="en-US"/>
        </w:rPr>
      </w:pPr>
      <w:r w:rsidRPr="00873C60">
        <w:rPr>
          <w:rFonts w:ascii="Tahoma" w:eastAsia="Calibri" w:hAnsi="Tahoma" w:cs="Tahoma"/>
          <w:sz w:val="20"/>
          <w:szCs w:val="20"/>
          <w:lang w:eastAsia="en-US"/>
        </w:rPr>
        <w:t>Προσδιορισμός μεγέθους δείγματος ανά στρώμα και επιλογή δείγματος</w:t>
      </w:r>
    </w:p>
    <w:p w:rsidR="00873C60" w:rsidRPr="00873C60" w:rsidRDefault="00873C60" w:rsidP="006E57A1">
      <w:pPr>
        <w:numPr>
          <w:ilvl w:val="0"/>
          <w:numId w:val="20"/>
        </w:numPr>
        <w:tabs>
          <w:tab w:val="num" w:pos="426"/>
        </w:tabs>
        <w:spacing w:before="120" w:after="200" w:line="320" w:lineRule="exact"/>
        <w:ind w:left="426" w:hanging="284"/>
        <w:contextualSpacing/>
        <w:jc w:val="both"/>
        <w:rPr>
          <w:rFonts w:ascii="Tahoma" w:eastAsia="Calibri" w:hAnsi="Tahoma" w:cs="Tahoma"/>
          <w:sz w:val="20"/>
          <w:szCs w:val="20"/>
          <w:lang w:eastAsia="en-US"/>
        </w:rPr>
      </w:pPr>
      <w:r w:rsidRPr="00873C60">
        <w:rPr>
          <w:rFonts w:ascii="Tahoma" w:eastAsia="Calibri" w:hAnsi="Tahoma" w:cs="Tahoma"/>
          <w:sz w:val="20"/>
          <w:szCs w:val="20"/>
          <w:lang w:eastAsia="en-US"/>
        </w:rPr>
        <w:t xml:space="preserve">Αξιολόγηση αποτελεσμάτων των επιτόπιων επαληθεύσεων </w:t>
      </w:r>
    </w:p>
    <w:p w:rsidR="00873C60" w:rsidRPr="00873C60" w:rsidRDefault="00873C60" w:rsidP="00873C60">
      <w:pPr>
        <w:shd w:val="clear" w:color="auto" w:fill="FFFFFF"/>
        <w:spacing w:before="240" w:after="240" w:line="280" w:lineRule="atLeast"/>
        <w:jc w:val="both"/>
        <w:rPr>
          <w:rFonts w:ascii="Tahoma" w:eastAsia="Calibri" w:hAnsi="Tahoma" w:cs="Tahoma"/>
          <w:sz w:val="20"/>
          <w:szCs w:val="20"/>
          <w:lang w:eastAsia="en-US"/>
        </w:rPr>
      </w:pPr>
      <w:r w:rsidRPr="00873C60">
        <w:rPr>
          <w:rFonts w:ascii="Tahoma" w:eastAsia="Calibri" w:hAnsi="Tahoma" w:cs="Tahoma"/>
          <w:sz w:val="20"/>
          <w:szCs w:val="20"/>
          <w:lang w:eastAsia="en-US"/>
        </w:rPr>
        <w:t xml:space="preserve">Από την εφαρμογή της μεθοδολογίας κατά τη </w:t>
      </w:r>
      <w:r>
        <w:rPr>
          <w:rFonts w:ascii="Tahoma" w:eastAsia="Calibri" w:hAnsi="Tahoma" w:cs="Tahoma"/>
          <w:sz w:val="20"/>
          <w:szCs w:val="20"/>
          <w:lang w:eastAsia="en-US"/>
        </w:rPr>
        <w:t>……..</w:t>
      </w:r>
      <w:r w:rsidRPr="00873C60">
        <w:rPr>
          <w:rFonts w:ascii="Tahoma" w:eastAsia="Calibri" w:hAnsi="Tahoma" w:cs="Tahoma"/>
          <w:sz w:val="20"/>
          <w:szCs w:val="20"/>
          <w:lang w:eastAsia="en-US"/>
        </w:rPr>
        <w:t xml:space="preserve"> λογιστική χρήση, προγραμματίστηκαν επιτόπιες επαληθεύσεις </w:t>
      </w:r>
      <w:r w:rsidRPr="004551C0">
        <w:rPr>
          <w:rFonts w:ascii="Tahoma" w:eastAsia="Calibri" w:hAnsi="Tahoma" w:cs="Tahoma"/>
          <w:sz w:val="20"/>
          <w:szCs w:val="20"/>
          <w:lang w:eastAsia="en-US"/>
        </w:rPr>
        <w:t xml:space="preserve">.... </w:t>
      </w:r>
      <w:r w:rsidRPr="00873C60">
        <w:rPr>
          <w:rFonts w:ascii="Tahoma" w:eastAsia="Calibri" w:hAnsi="Tahoma" w:cs="Tahoma"/>
          <w:sz w:val="20"/>
          <w:szCs w:val="20"/>
          <w:lang w:eastAsia="en-US"/>
        </w:rPr>
        <w:t xml:space="preserve">πράξεων και επαληθεύτηκαν επιτόπια </w:t>
      </w:r>
      <w:r w:rsidRPr="004551C0">
        <w:rPr>
          <w:rFonts w:ascii="Tahoma" w:eastAsia="Calibri" w:hAnsi="Tahoma" w:cs="Tahoma"/>
          <w:sz w:val="20"/>
          <w:szCs w:val="20"/>
          <w:lang w:eastAsia="en-US"/>
        </w:rPr>
        <w:t xml:space="preserve">…. </w:t>
      </w:r>
      <w:r w:rsidRPr="00873C60">
        <w:rPr>
          <w:rFonts w:ascii="Tahoma" w:eastAsia="Calibri" w:hAnsi="Tahoma" w:cs="Tahoma"/>
          <w:sz w:val="20"/>
          <w:szCs w:val="20"/>
          <w:lang w:eastAsia="en-US"/>
        </w:rPr>
        <w:t xml:space="preserve">πράξεις. </w:t>
      </w:r>
    </w:p>
    <w:p w:rsidR="00873C60" w:rsidRPr="00873C60" w:rsidRDefault="00873C60" w:rsidP="00873C60">
      <w:pPr>
        <w:shd w:val="clear" w:color="auto" w:fill="FFFFFF"/>
        <w:spacing w:before="240" w:after="240" w:line="280" w:lineRule="atLeast"/>
        <w:jc w:val="both"/>
        <w:rPr>
          <w:rFonts w:ascii="Tahoma" w:eastAsia="Calibri" w:hAnsi="Tahoma" w:cs="Tahoma"/>
          <w:sz w:val="20"/>
          <w:szCs w:val="20"/>
          <w:lang w:eastAsia="en-US"/>
        </w:rPr>
      </w:pPr>
      <w:r w:rsidRPr="00873C60">
        <w:rPr>
          <w:rFonts w:ascii="Tahoma" w:eastAsia="Calibri" w:hAnsi="Tahoma" w:cs="Tahoma"/>
          <w:sz w:val="20"/>
          <w:szCs w:val="20"/>
          <w:lang w:eastAsia="en-US"/>
        </w:rPr>
        <w:t xml:space="preserve">Σε περίπτωση που πραγματοποιήθηκαν επιτόπιες επαληθεύσεις στο σύνολο των πράξεων λόγω μικρού αριθμού πράξεων κατά τη </w:t>
      </w:r>
      <w:r>
        <w:rPr>
          <w:rFonts w:ascii="Tahoma" w:eastAsia="Calibri" w:hAnsi="Tahoma" w:cs="Tahoma"/>
          <w:sz w:val="20"/>
          <w:szCs w:val="20"/>
          <w:lang w:eastAsia="en-US"/>
        </w:rPr>
        <w:t>…..</w:t>
      </w:r>
      <w:r w:rsidRPr="00873C60">
        <w:rPr>
          <w:rFonts w:ascii="Tahoma" w:eastAsia="Calibri" w:hAnsi="Tahoma" w:cs="Tahoma"/>
          <w:sz w:val="20"/>
          <w:szCs w:val="20"/>
          <w:lang w:eastAsia="en-US"/>
        </w:rPr>
        <w:t xml:space="preserve"> λογιστική χρήση, δεν γίνεται αναφορά στη μεθοδολογία του Οδηγού Διαχειριστικών Επαληθεύσεων. Αναφέρεται ότι επαληθεύτηκε το σύνολο των </w:t>
      </w:r>
      <w:r w:rsidRPr="004551C0">
        <w:rPr>
          <w:rFonts w:ascii="Tahoma" w:eastAsia="Calibri" w:hAnsi="Tahoma" w:cs="Tahoma"/>
          <w:sz w:val="20"/>
          <w:szCs w:val="20"/>
          <w:lang w:eastAsia="en-US"/>
        </w:rPr>
        <w:t>…….</w:t>
      </w:r>
      <w:r w:rsidRPr="00873C60">
        <w:rPr>
          <w:rFonts w:ascii="Tahoma" w:eastAsia="Calibri" w:hAnsi="Tahoma" w:cs="Tahoma"/>
          <w:sz w:val="20"/>
          <w:szCs w:val="20"/>
          <w:lang w:eastAsia="en-US"/>
        </w:rPr>
        <w:t xml:space="preserve"> πράξεων.</w:t>
      </w:r>
    </w:p>
    <w:p w:rsidR="00873C60" w:rsidRPr="00873C60" w:rsidRDefault="00D72DCB" w:rsidP="00334DAF">
      <w:pPr>
        <w:shd w:val="clear" w:color="auto" w:fill="FFFFFF"/>
        <w:spacing w:before="240" w:after="120" w:line="320" w:lineRule="atLeast"/>
        <w:jc w:val="both"/>
        <w:rPr>
          <w:rFonts w:ascii="Tahoma" w:eastAsia="Calibri" w:hAnsi="Tahoma" w:cs="Tahoma"/>
          <w:b/>
          <w:sz w:val="20"/>
          <w:szCs w:val="20"/>
          <w:lang w:eastAsia="en-US"/>
        </w:rPr>
      </w:pPr>
      <w:r>
        <w:rPr>
          <w:rFonts w:ascii="Tahoma" w:eastAsia="Calibri" w:hAnsi="Tahoma" w:cs="Tahoma"/>
          <w:b/>
          <w:sz w:val="20"/>
          <w:szCs w:val="20"/>
          <w:lang w:eastAsia="en-US"/>
        </w:rPr>
        <w:t>Α</w:t>
      </w:r>
      <w:r w:rsidR="00873C60" w:rsidRPr="00873C60">
        <w:rPr>
          <w:rFonts w:ascii="Tahoma" w:eastAsia="Calibri" w:hAnsi="Tahoma" w:cs="Tahoma"/>
          <w:b/>
          <w:sz w:val="20"/>
          <w:szCs w:val="20"/>
          <w:lang w:eastAsia="en-US"/>
        </w:rPr>
        <w:t xml:space="preserve">ποτελέσματα και είδη </w:t>
      </w:r>
      <w:r w:rsidR="005F19BD">
        <w:rPr>
          <w:rFonts w:ascii="Tahoma" w:eastAsia="Calibri" w:hAnsi="Tahoma" w:cs="Tahoma"/>
          <w:b/>
          <w:sz w:val="20"/>
          <w:szCs w:val="20"/>
          <w:lang w:eastAsia="en-US"/>
        </w:rPr>
        <w:t>ευρη</w:t>
      </w:r>
      <w:r w:rsidR="005F19BD" w:rsidRPr="00873C60">
        <w:rPr>
          <w:rFonts w:ascii="Tahoma" w:eastAsia="Calibri" w:hAnsi="Tahoma" w:cs="Tahoma"/>
          <w:b/>
          <w:sz w:val="20"/>
          <w:szCs w:val="20"/>
          <w:lang w:eastAsia="en-US"/>
        </w:rPr>
        <w:t xml:space="preserve">μάτων </w:t>
      </w:r>
      <w:r w:rsidR="00873C60" w:rsidRPr="00873C60">
        <w:rPr>
          <w:rFonts w:ascii="Tahoma" w:eastAsia="Calibri" w:hAnsi="Tahoma" w:cs="Tahoma"/>
          <w:b/>
          <w:sz w:val="20"/>
          <w:szCs w:val="20"/>
          <w:lang w:eastAsia="en-US"/>
        </w:rPr>
        <w:t>που εντοπίστηκαν</w:t>
      </w:r>
    </w:p>
    <w:p w:rsidR="00873C60" w:rsidRPr="00873C60" w:rsidRDefault="00873C60" w:rsidP="00873C60">
      <w:pPr>
        <w:numPr>
          <w:ilvl w:val="0"/>
          <w:numId w:val="6"/>
        </w:numPr>
        <w:tabs>
          <w:tab w:val="num" w:pos="360"/>
        </w:tabs>
        <w:overflowPunct w:val="0"/>
        <w:autoSpaceDE w:val="0"/>
        <w:autoSpaceDN w:val="0"/>
        <w:adjustRightInd w:val="0"/>
        <w:spacing w:before="120" w:after="120" w:line="280" w:lineRule="exact"/>
        <w:ind w:left="357" w:hanging="357"/>
        <w:jc w:val="both"/>
        <w:textAlignment w:val="baseline"/>
        <w:rPr>
          <w:rFonts w:ascii="Tahoma" w:eastAsia="Calibri" w:hAnsi="Tahoma" w:cs="Tahoma"/>
          <w:sz w:val="20"/>
          <w:szCs w:val="20"/>
          <w:lang w:eastAsia="en-US"/>
        </w:rPr>
      </w:pPr>
      <w:r w:rsidRPr="00873C60">
        <w:rPr>
          <w:rFonts w:ascii="Tahoma" w:eastAsia="Calibri" w:hAnsi="Tahoma" w:cs="Tahoma"/>
          <w:sz w:val="20"/>
          <w:szCs w:val="20"/>
          <w:lang w:eastAsia="en-US"/>
        </w:rPr>
        <w:t xml:space="preserve">Στην περίπτωση που δεν έχουν εντοπιστεί </w:t>
      </w:r>
      <w:r w:rsidR="005F19BD">
        <w:rPr>
          <w:rFonts w:ascii="Tahoma" w:eastAsia="Calibri" w:hAnsi="Tahoma" w:cs="Tahoma"/>
          <w:sz w:val="20"/>
          <w:szCs w:val="20"/>
          <w:lang w:eastAsia="en-US"/>
        </w:rPr>
        <w:t>ευρή</w:t>
      </w:r>
      <w:r w:rsidR="005F19BD" w:rsidRPr="00873C60">
        <w:rPr>
          <w:rFonts w:ascii="Tahoma" w:eastAsia="Calibri" w:hAnsi="Tahoma" w:cs="Tahoma"/>
          <w:sz w:val="20"/>
          <w:szCs w:val="20"/>
          <w:lang w:eastAsia="en-US"/>
        </w:rPr>
        <w:t>ματα</w:t>
      </w:r>
      <w:r w:rsidRPr="00873C60">
        <w:rPr>
          <w:rFonts w:ascii="Tahoma" w:eastAsia="Calibri" w:hAnsi="Tahoma" w:cs="Tahoma"/>
          <w:sz w:val="20"/>
          <w:szCs w:val="20"/>
          <w:lang w:eastAsia="en-US"/>
        </w:rPr>
        <w:t xml:space="preserve">, αναφέρεται ότι δεν εντοπίστηκαν </w:t>
      </w:r>
      <w:r w:rsidR="005F19BD">
        <w:rPr>
          <w:rFonts w:ascii="Tahoma" w:eastAsia="Calibri" w:hAnsi="Tahoma" w:cs="Tahoma"/>
          <w:sz w:val="20"/>
          <w:szCs w:val="20"/>
          <w:lang w:eastAsia="en-US"/>
        </w:rPr>
        <w:t>ευρή</w:t>
      </w:r>
      <w:r w:rsidR="005F19BD" w:rsidRPr="00873C60">
        <w:rPr>
          <w:rFonts w:ascii="Tahoma" w:eastAsia="Calibri" w:hAnsi="Tahoma" w:cs="Tahoma"/>
          <w:sz w:val="20"/>
          <w:szCs w:val="20"/>
          <w:lang w:eastAsia="en-US"/>
        </w:rPr>
        <w:t>ματα</w:t>
      </w:r>
      <w:r w:rsidRPr="00873C60">
        <w:rPr>
          <w:rFonts w:ascii="Tahoma" w:eastAsia="Calibri" w:hAnsi="Tahoma" w:cs="Tahoma"/>
          <w:sz w:val="20"/>
          <w:szCs w:val="20"/>
          <w:lang w:eastAsia="en-US"/>
        </w:rPr>
        <w:t xml:space="preserve"> στο πλαίσιο των επιτόπιων επαληθεύσεων. </w:t>
      </w:r>
    </w:p>
    <w:p w:rsidR="00873C60" w:rsidRPr="00873C60" w:rsidRDefault="00873C60" w:rsidP="00873C60">
      <w:pPr>
        <w:numPr>
          <w:ilvl w:val="0"/>
          <w:numId w:val="6"/>
        </w:numPr>
        <w:tabs>
          <w:tab w:val="num" w:pos="360"/>
        </w:tabs>
        <w:overflowPunct w:val="0"/>
        <w:autoSpaceDE w:val="0"/>
        <w:autoSpaceDN w:val="0"/>
        <w:adjustRightInd w:val="0"/>
        <w:spacing w:before="120" w:after="120" w:line="280" w:lineRule="exact"/>
        <w:ind w:left="357" w:hanging="357"/>
        <w:jc w:val="both"/>
        <w:textAlignment w:val="baseline"/>
        <w:rPr>
          <w:rFonts w:ascii="Tahoma" w:eastAsia="Calibri" w:hAnsi="Tahoma" w:cs="Tahoma"/>
          <w:sz w:val="20"/>
          <w:szCs w:val="20"/>
          <w:lang w:eastAsia="en-US"/>
        </w:rPr>
      </w:pPr>
      <w:r w:rsidRPr="00873C60">
        <w:rPr>
          <w:rFonts w:ascii="Tahoma" w:eastAsia="Calibri" w:hAnsi="Tahoma" w:cs="Tahoma"/>
          <w:sz w:val="20"/>
          <w:szCs w:val="20"/>
          <w:lang w:eastAsia="en-US"/>
        </w:rPr>
        <w:t xml:space="preserve">Στην περίπτωση που εντοπίστηκαν </w:t>
      </w:r>
      <w:r w:rsidR="005F19BD">
        <w:rPr>
          <w:rFonts w:ascii="Tahoma" w:eastAsia="Calibri" w:hAnsi="Tahoma" w:cs="Tahoma"/>
          <w:sz w:val="20"/>
          <w:szCs w:val="20"/>
          <w:lang w:eastAsia="en-US"/>
        </w:rPr>
        <w:t>ευρή</w:t>
      </w:r>
      <w:r w:rsidR="005F19BD" w:rsidRPr="00873C60">
        <w:rPr>
          <w:rFonts w:ascii="Tahoma" w:eastAsia="Calibri" w:hAnsi="Tahoma" w:cs="Tahoma"/>
          <w:sz w:val="20"/>
          <w:szCs w:val="20"/>
          <w:lang w:eastAsia="en-US"/>
        </w:rPr>
        <w:t>ματα</w:t>
      </w:r>
      <w:r w:rsidR="00C53231" w:rsidRPr="00C53231">
        <w:rPr>
          <w:rFonts w:ascii="Tahoma" w:eastAsia="Calibri" w:hAnsi="Tahoma" w:cs="Tahoma"/>
          <w:sz w:val="20"/>
          <w:szCs w:val="20"/>
          <w:lang w:eastAsia="en-US"/>
        </w:rPr>
        <w:t xml:space="preserve"> </w:t>
      </w:r>
      <w:r w:rsidR="00C53231">
        <w:rPr>
          <w:rFonts w:ascii="Tahoma" w:eastAsia="Calibri" w:hAnsi="Tahoma" w:cs="Tahoma"/>
          <w:sz w:val="20"/>
          <w:szCs w:val="20"/>
          <w:lang w:eastAsia="en-US"/>
        </w:rPr>
        <w:t>με σχετικές διορθώσεις ποσών</w:t>
      </w:r>
      <w:r w:rsidR="00C53231" w:rsidRPr="00EA5576">
        <w:rPr>
          <w:rFonts w:ascii="Tahoma" w:eastAsia="Calibri" w:hAnsi="Tahoma" w:cs="Tahoma"/>
          <w:sz w:val="20"/>
          <w:szCs w:val="20"/>
          <w:lang w:eastAsia="en-US"/>
        </w:rPr>
        <w:t xml:space="preserve">, η ΔΑ </w:t>
      </w:r>
      <w:r w:rsidR="00C53231">
        <w:rPr>
          <w:rFonts w:ascii="Tahoma" w:eastAsia="Calibri" w:hAnsi="Tahoma" w:cs="Tahoma"/>
          <w:sz w:val="20"/>
          <w:szCs w:val="20"/>
          <w:lang w:eastAsia="en-US"/>
        </w:rPr>
        <w:t>αναφέρει τις κύριες κατηγορίες ευρημάτων που διαπιστώθηκαν με βάση</w:t>
      </w:r>
      <w:r w:rsidR="00C53231" w:rsidRPr="00EA5576">
        <w:rPr>
          <w:rFonts w:ascii="Tahoma" w:eastAsia="Calibri" w:hAnsi="Tahoma" w:cs="Tahoma"/>
          <w:sz w:val="20"/>
          <w:szCs w:val="20"/>
          <w:lang w:eastAsia="en-US"/>
        </w:rPr>
        <w:t xml:space="preserve"> τη</w:t>
      </w:r>
      <w:r w:rsidR="00C53231">
        <w:rPr>
          <w:rFonts w:ascii="Tahoma" w:eastAsia="Calibri" w:hAnsi="Tahoma" w:cs="Tahoma"/>
          <w:sz w:val="20"/>
          <w:szCs w:val="20"/>
          <w:lang w:eastAsia="en-US"/>
        </w:rPr>
        <w:t>ν</w:t>
      </w:r>
      <w:r w:rsidR="00C53231" w:rsidRPr="00EA5576">
        <w:rPr>
          <w:rFonts w:ascii="Tahoma" w:eastAsia="Calibri" w:hAnsi="Tahoma" w:cs="Tahoma"/>
          <w:sz w:val="20"/>
          <w:szCs w:val="20"/>
          <w:lang w:eastAsia="en-US"/>
        </w:rPr>
        <w:t xml:space="preserve"> </w:t>
      </w:r>
      <w:r w:rsidR="00C53231">
        <w:rPr>
          <w:rFonts w:ascii="Tahoma" w:eastAsia="Calibri" w:hAnsi="Tahoma" w:cs="Tahoma"/>
          <w:sz w:val="20"/>
          <w:szCs w:val="20"/>
          <w:lang w:eastAsia="en-US"/>
        </w:rPr>
        <w:t xml:space="preserve">κωδικοποιημένη </w:t>
      </w:r>
      <w:r w:rsidR="00C53231" w:rsidRPr="00EA5576">
        <w:rPr>
          <w:rFonts w:ascii="Tahoma" w:eastAsia="Calibri" w:hAnsi="Tahoma" w:cs="Tahoma"/>
          <w:sz w:val="20"/>
          <w:szCs w:val="20"/>
          <w:lang w:eastAsia="en-US"/>
        </w:rPr>
        <w:t xml:space="preserve">λίστα </w:t>
      </w:r>
      <w:r w:rsidR="00C53231">
        <w:rPr>
          <w:rFonts w:ascii="Tahoma" w:eastAsia="Calibri" w:hAnsi="Tahoma" w:cs="Tahoma"/>
          <w:sz w:val="20"/>
          <w:szCs w:val="20"/>
          <w:lang w:eastAsia="en-US"/>
        </w:rPr>
        <w:t xml:space="preserve">ευρημάτων </w:t>
      </w:r>
      <w:r w:rsidR="00342A00">
        <w:rPr>
          <w:rFonts w:ascii="Tahoma" w:eastAsia="Calibri" w:hAnsi="Tahoma" w:cs="Tahoma"/>
          <w:sz w:val="20"/>
          <w:szCs w:val="20"/>
          <w:lang w:eastAsia="en-US"/>
        </w:rPr>
        <w:t xml:space="preserve">που έχει αναπτυχθεί </w:t>
      </w:r>
      <w:r w:rsidR="00C53231">
        <w:rPr>
          <w:rFonts w:ascii="Tahoma" w:eastAsia="Calibri" w:hAnsi="Tahoma" w:cs="Tahoma"/>
          <w:sz w:val="20"/>
          <w:szCs w:val="20"/>
          <w:lang w:eastAsia="en-US"/>
        </w:rPr>
        <w:t>στο ΟΠΣ.</w:t>
      </w:r>
    </w:p>
    <w:p w:rsidR="00873C60" w:rsidRPr="00873C60" w:rsidRDefault="00D72DCB" w:rsidP="00334DAF">
      <w:pPr>
        <w:shd w:val="clear" w:color="auto" w:fill="FFFFFF"/>
        <w:spacing w:before="240" w:after="120" w:line="320" w:lineRule="atLeast"/>
        <w:jc w:val="both"/>
        <w:rPr>
          <w:rFonts w:ascii="Tahoma" w:eastAsia="Calibri" w:hAnsi="Tahoma" w:cs="Tahoma"/>
          <w:b/>
          <w:sz w:val="20"/>
          <w:szCs w:val="20"/>
          <w:lang w:eastAsia="en-US"/>
        </w:rPr>
      </w:pPr>
      <w:r>
        <w:rPr>
          <w:rFonts w:ascii="Tahoma" w:eastAsia="Calibri" w:hAnsi="Tahoma" w:cs="Tahoma"/>
          <w:b/>
          <w:sz w:val="20"/>
          <w:szCs w:val="20"/>
          <w:lang w:eastAsia="en-US"/>
        </w:rPr>
        <w:t>Σ</w:t>
      </w:r>
      <w:r w:rsidR="00873C60" w:rsidRPr="00760F10">
        <w:rPr>
          <w:rFonts w:ascii="Tahoma" w:eastAsia="Calibri" w:hAnsi="Tahoma" w:cs="Tahoma"/>
          <w:b/>
          <w:sz w:val="20"/>
          <w:szCs w:val="20"/>
          <w:lang w:eastAsia="en-US"/>
        </w:rPr>
        <w:t>υμπεράσματα και διορθωτικά μέτρα</w:t>
      </w:r>
    </w:p>
    <w:p w:rsidR="00873C60" w:rsidRPr="00873C60" w:rsidRDefault="00A61860" w:rsidP="00873C60">
      <w:pPr>
        <w:shd w:val="clear" w:color="auto" w:fill="FFFFFF"/>
        <w:spacing w:before="6" w:after="6" w:line="280" w:lineRule="atLeast"/>
        <w:jc w:val="both"/>
        <w:rPr>
          <w:rFonts w:ascii="Tahoma" w:eastAsia="Calibri" w:hAnsi="Tahoma" w:cs="Tahoma"/>
          <w:sz w:val="20"/>
          <w:szCs w:val="20"/>
          <w:lang w:eastAsia="en-US"/>
        </w:rPr>
      </w:pPr>
      <w:r w:rsidRPr="00983770">
        <w:rPr>
          <w:rFonts w:ascii="Tahoma" w:eastAsia="Calibri" w:hAnsi="Tahoma" w:cs="Tahoma"/>
          <w:sz w:val="20"/>
          <w:szCs w:val="20"/>
          <w:lang w:eastAsia="en-US"/>
        </w:rPr>
        <w:t>Εφόσον έχουν παρατεθεί ευρήματα, η ΔΑ συμπληρώνει, σύμφωνα με τις Οδηγίες της παραγράφου 2.3 του Εγγράφου Καθοδήγησης</w:t>
      </w:r>
      <w:r w:rsidR="002516ED" w:rsidRPr="002516ED">
        <w:rPr>
          <w:rFonts w:ascii="Tahoma" w:eastAsia="Calibri" w:hAnsi="Tahoma" w:cs="Tahoma"/>
          <w:sz w:val="20"/>
          <w:szCs w:val="20"/>
          <w:vertAlign w:val="superscript"/>
          <w:lang w:eastAsia="en-US"/>
        </w:rPr>
        <w:t>1</w:t>
      </w:r>
      <w:r w:rsidRPr="00983770">
        <w:rPr>
          <w:rFonts w:ascii="Tahoma" w:eastAsia="Calibri" w:hAnsi="Tahoma" w:cs="Tahoma"/>
          <w:sz w:val="20"/>
          <w:szCs w:val="20"/>
          <w:lang w:eastAsia="en-US"/>
        </w:rPr>
        <w:t xml:space="preserve">, τη στήλη του Πίνακα με τα συμπεράσματα τα οποία συνήγαγε από τις επαληθεύσεις και με τα διορθωτικά μέτρα που έχουν ληφθεί </w:t>
      </w:r>
      <w:r w:rsidRPr="004E7EF1">
        <w:rPr>
          <w:rFonts w:ascii="Tahoma" w:eastAsia="Calibri" w:hAnsi="Tahoma" w:cs="Tahoma"/>
          <w:sz w:val="20"/>
          <w:szCs w:val="20"/>
          <w:lang w:eastAsia="en-US"/>
        </w:rPr>
        <w:t>ή προβλέπεται να ληφθούν</w:t>
      </w:r>
      <w:r w:rsidRPr="00983770">
        <w:rPr>
          <w:rFonts w:ascii="Tahoma" w:eastAsia="Calibri" w:hAnsi="Tahoma" w:cs="Tahoma"/>
          <w:sz w:val="20"/>
          <w:szCs w:val="20"/>
          <w:lang w:eastAsia="en-US"/>
        </w:rPr>
        <w:t xml:space="preserve"> (περιλαμβανομένων και οδηγιών, οδηγών, σεμιναρίων, εκπαιδεύσεων σε υποψήφιους δικαιούχους και δικαιούχους ή και στο προσωπικό της ΔΑ, με στόχο να </w:t>
      </w:r>
      <w:r>
        <w:rPr>
          <w:rFonts w:ascii="Tahoma" w:eastAsia="Calibri" w:hAnsi="Tahoma" w:cs="Tahoma"/>
          <w:sz w:val="20"/>
          <w:szCs w:val="20"/>
          <w:lang w:eastAsia="en-US"/>
        </w:rPr>
        <w:t>αποφευχθεί</w:t>
      </w:r>
      <w:r w:rsidRPr="00983770">
        <w:rPr>
          <w:rFonts w:ascii="Tahoma" w:eastAsia="Calibri" w:hAnsi="Tahoma" w:cs="Tahoma"/>
          <w:sz w:val="20"/>
          <w:szCs w:val="20"/>
          <w:lang w:eastAsia="en-US"/>
        </w:rPr>
        <w:t xml:space="preserve"> η επανάληψη </w:t>
      </w:r>
      <w:r>
        <w:rPr>
          <w:rFonts w:ascii="Tahoma" w:eastAsia="Calibri" w:hAnsi="Tahoma" w:cs="Tahoma"/>
          <w:sz w:val="20"/>
          <w:szCs w:val="20"/>
          <w:lang w:eastAsia="en-US"/>
        </w:rPr>
        <w:t>ευρημάτων)</w:t>
      </w:r>
      <w:r w:rsidRPr="00983770">
        <w:rPr>
          <w:rFonts w:ascii="Tahoma" w:eastAsia="Calibri" w:hAnsi="Tahoma" w:cs="Tahoma"/>
          <w:sz w:val="20"/>
          <w:szCs w:val="20"/>
          <w:lang w:eastAsia="en-US"/>
        </w:rPr>
        <w:t>.</w:t>
      </w:r>
      <w:r>
        <w:rPr>
          <w:rFonts w:ascii="Tahoma" w:eastAsia="Calibri" w:hAnsi="Tahoma" w:cs="Tahoma"/>
          <w:sz w:val="20"/>
          <w:szCs w:val="20"/>
          <w:lang w:eastAsia="en-US"/>
        </w:rPr>
        <w:t xml:space="preserve"> Για μέτρα που δεν έχουν ληφθεί, αλλά έχουν προγραμματιστεί, αναφέρεται και το προβλεπόμενο χρονοδιάγραμμα υλοποίησής τους.</w:t>
      </w:r>
      <w:r w:rsidR="00873C60" w:rsidRPr="00873C60">
        <w:rPr>
          <w:rFonts w:ascii="Tahoma" w:eastAsia="Calibri" w:hAnsi="Tahoma" w:cs="Tahoma"/>
          <w:sz w:val="20"/>
          <w:szCs w:val="20"/>
          <w:lang w:eastAsia="en-US"/>
        </w:rPr>
        <w:t xml:space="preserve"> </w:t>
      </w:r>
    </w:p>
    <w:p w:rsidR="00873C60" w:rsidRPr="00873C60" w:rsidRDefault="00D72DCB" w:rsidP="00334DAF">
      <w:pPr>
        <w:shd w:val="clear" w:color="auto" w:fill="FFFFFF"/>
        <w:spacing w:before="240" w:after="120" w:line="320" w:lineRule="atLeast"/>
        <w:jc w:val="both"/>
        <w:rPr>
          <w:rFonts w:ascii="Tahoma" w:eastAsia="Calibri" w:hAnsi="Tahoma" w:cs="Tahoma"/>
          <w:b/>
          <w:sz w:val="20"/>
          <w:szCs w:val="20"/>
          <w:lang w:eastAsia="en-US"/>
        </w:rPr>
      </w:pPr>
      <w:bookmarkStart w:id="0" w:name="_GoBack"/>
      <w:bookmarkEnd w:id="0"/>
      <w:r>
        <w:rPr>
          <w:rFonts w:ascii="Tahoma" w:eastAsia="Calibri" w:hAnsi="Tahoma" w:cs="Tahoma"/>
          <w:b/>
          <w:sz w:val="20"/>
          <w:szCs w:val="20"/>
          <w:lang w:eastAsia="en-US"/>
        </w:rPr>
        <w:lastRenderedPageBreak/>
        <w:t>Π</w:t>
      </w:r>
      <w:r w:rsidR="00D94BB1">
        <w:rPr>
          <w:rFonts w:ascii="Tahoma" w:eastAsia="Calibri" w:hAnsi="Tahoma" w:cs="Tahoma"/>
          <w:b/>
          <w:sz w:val="20"/>
          <w:szCs w:val="20"/>
          <w:lang w:eastAsia="en-US"/>
        </w:rPr>
        <w:t>οσ</w:t>
      </w:r>
      <w:r w:rsidR="00707696">
        <w:rPr>
          <w:rFonts w:ascii="Tahoma" w:eastAsia="Calibri" w:hAnsi="Tahoma" w:cs="Tahoma"/>
          <w:b/>
          <w:sz w:val="20"/>
          <w:szCs w:val="20"/>
          <w:lang w:eastAsia="en-US"/>
        </w:rPr>
        <w:t>ά</w:t>
      </w:r>
      <w:r w:rsidR="00D94BB1">
        <w:rPr>
          <w:rFonts w:ascii="Tahoma" w:eastAsia="Calibri" w:hAnsi="Tahoma" w:cs="Tahoma"/>
          <w:b/>
          <w:sz w:val="20"/>
          <w:szCs w:val="20"/>
          <w:lang w:eastAsia="en-US"/>
        </w:rPr>
        <w:t xml:space="preserve"> διορθώσεων στους Ετ</w:t>
      </w:r>
      <w:r w:rsidR="00B04204">
        <w:rPr>
          <w:rFonts w:ascii="Tahoma" w:eastAsia="Calibri" w:hAnsi="Tahoma" w:cs="Tahoma"/>
          <w:b/>
          <w:sz w:val="20"/>
          <w:szCs w:val="20"/>
          <w:lang w:eastAsia="en-US"/>
        </w:rPr>
        <w:t>ήσιους Λ</w:t>
      </w:r>
      <w:r w:rsidR="00873C60" w:rsidRPr="00873C60">
        <w:rPr>
          <w:rFonts w:ascii="Tahoma" w:eastAsia="Calibri" w:hAnsi="Tahoma" w:cs="Tahoma"/>
          <w:b/>
          <w:sz w:val="20"/>
          <w:szCs w:val="20"/>
          <w:lang w:eastAsia="en-US"/>
        </w:rPr>
        <w:t>ογαριασμούς</w:t>
      </w:r>
    </w:p>
    <w:p w:rsidR="00381B65" w:rsidRDefault="00873C60" w:rsidP="00873C60">
      <w:pPr>
        <w:shd w:val="clear" w:color="auto" w:fill="FFFFFF"/>
        <w:spacing w:before="6" w:after="6" w:line="280" w:lineRule="atLeast"/>
        <w:jc w:val="both"/>
        <w:rPr>
          <w:rFonts w:ascii="Tahoma" w:eastAsia="Calibri" w:hAnsi="Tahoma" w:cs="Tahoma"/>
          <w:sz w:val="20"/>
          <w:szCs w:val="20"/>
          <w:lang w:eastAsia="en-US"/>
        </w:rPr>
      </w:pPr>
      <w:r w:rsidRPr="00873C60">
        <w:rPr>
          <w:rFonts w:ascii="Tahoma" w:eastAsia="Calibri" w:hAnsi="Tahoma" w:cs="Tahoma"/>
          <w:sz w:val="20"/>
          <w:szCs w:val="20"/>
          <w:lang w:eastAsia="en-US"/>
        </w:rPr>
        <w:t>Τα σχετικά πεδία του Πίνακα δεν συμπληρώνονται στο 1</w:t>
      </w:r>
      <w:r w:rsidRPr="00873C60">
        <w:rPr>
          <w:rFonts w:ascii="Tahoma" w:eastAsia="Calibri" w:hAnsi="Tahoma" w:cs="Tahoma"/>
          <w:sz w:val="20"/>
          <w:szCs w:val="20"/>
          <w:vertAlign w:val="superscript"/>
          <w:lang w:eastAsia="en-US"/>
        </w:rPr>
        <w:t>ο</w:t>
      </w:r>
      <w:r w:rsidRPr="00873C60">
        <w:rPr>
          <w:rFonts w:ascii="Tahoma" w:eastAsia="Calibri" w:hAnsi="Tahoma" w:cs="Tahoma"/>
          <w:sz w:val="20"/>
          <w:szCs w:val="20"/>
          <w:lang w:eastAsia="en-US"/>
        </w:rPr>
        <w:t xml:space="preserve"> Σχέδιο. </w:t>
      </w:r>
    </w:p>
    <w:p w:rsidR="00381B65" w:rsidRDefault="00F9291E" w:rsidP="00873C60">
      <w:pPr>
        <w:shd w:val="clear" w:color="auto" w:fill="FFFFFF"/>
        <w:spacing w:before="6" w:after="6" w:line="280" w:lineRule="atLeast"/>
        <w:jc w:val="both"/>
        <w:rPr>
          <w:rFonts w:ascii="Tahoma" w:eastAsia="Calibri" w:hAnsi="Tahoma" w:cs="Tahoma"/>
          <w:sz w:val="20"/>
          <w:szCs w:val="20"/>
          <w:lang w:eastAsia="en-US"/>
        </w:rPr>
      </w:pPr>
      <w:r>
        <w:rPr>
          <w:rFonts w:ascii="Tahoma" w:eastAsia="Calibri" w:hAnsi="Tahoma" w:cs="Tahoma"/>
          <w:sz w:val="20"/>
          <w:szCs w:val="20"/>
          <w:lang w:eastAsia="en-US"/>
        </w:rPr>
        <w:t>Συμπληρώνονται</w:t>
      </w:r>
      <w:r w:rsidR="00551140">
        <w:rPr>
          <w:rFonts w:ascii="Tahoma" w:eastAsia="Calibri" w:hAnsi="Tahoma" w:cs="Tahoma"/>
          <w:sz w:val="20"/>
          <w:szCs w:val="20"/>
          <w:lang w:eastAsia="en-US"/>
        </w:rPr>
        <w:t xml:space="preserve"> στο 2</w:t>
      </w:r>
      <w:r w:rsidR="00551140" w:rsidRPr="00551140">
        <w:rPr>
          <w:rFonts w:ascii="Tahoma" w:eastAsia="Calibri" w:hAnsi="Tahoma" w:cs="Tahoma"/>
          <w:sz w:val="20"/>
          <w:szCs w:val="20"/>
          <w:vertAlign w:val="superscript"/>
          <w:lang w:eastAsia="en-US"/>
        </w:rPr>
        <w:t>ο</w:t>
      </w:r>
      <w:r w:rsidR="00551140">
        <w:rPr>
          <w:rFonts w:ascii="Tahoma" w:eastAsia="Calibri" w:hAnsi="Tahoma" w:cs="Tahoma"/>
          <w:sz w:val="20"/>
          <w:szCs w:val="20"/>
          <w:lang w:eastAsia="en-US"/>
        </w:rPr>
        <w:t xml:space="preserve"> Σχέδιο και</w:t>
      </w:r>
      <w:r w:rsidR="00873C60" w:rsidRPr="00873C60">
        <w:rPr>
          <w:rFonts w:ascii="Tahoma" w:eastAsia="Calibri" w:hAnsi="Tahoma" w:cs="Tahoma"/>
          <w:sz w:val="20"/>
          <w:szCs w:val="20"/>
          <w:lang w:eastAsia="en-US"/>
        </w:rPr>
        <w:t xml:space="preserve"> στην </w:t>
      </w:r>
      <w:r>
        <w:rPr>
          <w:rFonts w:ascii="Tahoma" w:eastAsia="Calibri" w:hAnsi="Tahoma" w:cs="Tahoma"/>
          <w:sz w:val="20"/>
          <w:szCs w:val="20"/>
          <w:lang w:eastAsia="en-US"/>
        </w:rPr>
        <w:t>Τελική</w:t>
      </w:r>
      <w:r w:rsidR="00873C60" w:rsidRPr="00873C60">
        <w:rPr>
          <w:rFonts w:ascii="Tahoma" w:eastAsia="Calibri" w:hAnsi="Tahoma" w:cs="Tahoma"/>
          <w:sz w:val="20"/>
          <w:szCs w:val="20"/>
          <w:lang w:eastAsia="en-US"/>
        </w:rPr>
        <w:t xml:space="preserve"> Ετήσια Σύνοψ</w:t>
      </w:r>
      <w:r w:rsidR="00381B65">
        <w:rPr>
          <w:rFonts w:ascii="Tahoma" w:eastAsia="Calibri" w:hAnsi="Tahoma" w:cs="Tahoma"/>
          <w:sz w:val="20"/>
          <w:szCs w:val="20"/>
          <w:lang w:eastAsia="en-US"/>
        </w:rPr>
        <w:t>η ως εξής:</w:t>
      </w:r>
    </w:p>
    <w:p w:rsidR="00381B65" w:rsidRDefault="00381B65" w:rsidP="009A6074">
      <w:pPr>
        <w:numPr>
          <w:ilvl w:val="0"/>
          <w:numId w:val="6"/>
        </w:numPr>
        <w:tabs>
          <w:tab w:val="num" w:pos="360"/>
        </w:tabs>
        <w:overflowPunct w:val="0"/>
        <w:autoSpaceDE w:val="0"/>
        <w:autoSpaceDN w:val="0"/>
        <w:adjustRightInd w:val="0"/>
        <w:spacing w:before="120" w:after="120" w:line="280" w:lineRule="exact"/>
        <w:ind w:left="357" w:hanging="357"/>
        <w:jc w:val="both"/>
        <w:textAlignment w:val="baseline"/>
        <w:rPr>
          <w:rFonts w:ascii="Tahoma" w:eastAsia="Calibri" w:hAnsi="Tahoma" w:cs="Tahoma"/>
          <w:sz w:val="20"/>
          <w:szCs w:val="20"/>
          <w:lang w:eastAsia="en-US"/>
        </w:rPr>
      </w:pPr>
      <w:r>
        <w:rPr>
          <w:rFonts w:ascii="Tahoma" w:eastAsia="Calibri" w:hAnsi="Tahoma" w:cs="Tahoma"/>
          <w:sz w:val="20"/>
          <w:szCs w:val="20"/>
          <w:lang w:eastAsia="en-US"/>
        </w:rPr>
        <w:t>Στην πρώτη στήλη συμπληρώνονται τα ποσά των διορθώσεων από επιτόπιες επαληθεύσεις</w:t>
      </w:r>
      <w:r w:rsidR="009D1FD9">
        <w:rPr>
          <w:rFonts w:ascii="Tahoma" w:eastAsia="Calibri" w:hAnsi="Tahoma" w:cs="Tahoma"/>
          <w:sz w:val="20"/>
          <w:szCs w:val="20"/>
          <w:lang w:eastAsia="en-US"/>
        </w:rPr>
        <w:t xml:space="preserve"> (ανά λογιστική χρήση)</w:t>
      </w:r>
      <w:r>
        <w:rPr>
          <w:rFonts w:ascii="Tahoma" w:eastAsia="Calibri" w:hAnsi="Tahoma" w:cs="Tahoma"/>
          <w:sz w:val="20"/>
          <w:szCs w:val="20"/>
          <w:lang w:eastAsia="en-US"/>
        </w:rPr>
        <w:t xml:space="preserve">, που έχουν περιληφθεί στην </w:t>
      </w:r>
      <w:r w:rsidR="00DF401B">
        <w:rPr>
          <w:rFonts w:ascii="Tahoma" w:eastAsia="Calibri" w:hAnsi="Tahoma" w:cs="Tahoma"/>
          <w:sz w:val="20"/>
          <w:szCs w:val="20"/>
          <w:lang w:eastAsia="en-US"/>
        </w:rPr>
        <w:t xml:space="preserve">Τελική </w:t>
      </w:r>
      <w:r>
        <w:rPr>
          <w:rFonts w:ascii="Tahoma" w:eastAsia="Calibri" w:hAnsi="Tahoma" w:cs="Tahoma"/>
          <w:sz w:val="20"/>
          <w:szCs w:val="20"/>
          <w:lang w:eastAsia="en-US"/>
        </w:rPr>
        <w:t>Αίτηση Ενδιάμεσης Πληρωμής</w:t>
      </w:r>
      <w:r w:rsidR="009A6074">
        <w:rPr>
          <w:rFonts w:ascii="Tahoma" w:eastAsia="Calibri" w:hAnsi="Tahoma" w:cs="Tahoma"/>
          <w:sz w:val="20"/>
          <w:szCs w:val="20"/>
          <w:lang w:eastAsia="en-US"/>
        </w:rPr>
        <w:t xml:space="preserve"> </w:t>
      </w:r>
      <w:r w:rsidR="00384BEC" w:rsidRPr="007473B2">
        <w:rPr>
          <w:rFonts w:ascii="Tahoma" w:eastAsia="Calibri" w:hAnsi="Tahoma" w:cs="Tahoma"/>
          <w:i/>
          <w:sz w:val="20"/>
          <w:szCs w:val="20"/>
          <w:lang w:eastAsia="en-US"/>
        </w:rPr>
        <w:t>(βλ. Προσάρτημα 2 των σχετικών Ετήσιων Λ</w:t>
      </w:r>
      <w:r w:rsidR="009A6074" w:rsidRPr="007473B2">
        <w:rPr>
          <w:rFonts w:ascii="Tahoma" w:eastAsia="Calibri" w:hAnsi="Tahoma" w:cs="Tahoma"/>
          <w:i/>
          <w:sz w:val="20"/>
          <w:szCs w:val="20"/>
          <w:lang w:eastAsia="en-US"/>
        </w:rPr>
        <w:t>ογαριασμών)</w:t>
      </w:r>
      <w:r w:rsidR="009A6074" w:rsidRPr="009A6074">
        <w:rPr>
          <w:rFonts w:ascii="Tahoma" w:eastAsia="Calibri" w:hAnsi="Tahoma" w:cs="Tahoma"/>
          <w:sz w:val="20"/>
          <w:szCs w:val="20"/>
          <w:lang w:eastAsia="en-US"/>
        </w:rPr>
        <w:t>.</w:t>
      </w:r>
    </w:p>
    <w:p w:rsidR="00873C60" w:rsidRPr="001E7177" w:rsidRDefault="00381B65" w:rsidP="00435ED5">
      <w:pPr>
        <w:numPr>
          <w:ilvl w:val="0"/>
          <w:numId w:val="6"/>
        </w:numPr>
        <w:tabs>
          <w:tab w:val="num" w:pos="360"/>
        </w:tabs>
        <w:overflowPunct w:val="0"/>
        <w:autoSpaceDE w:val="0"/>
        <w:autoSpaceDN w:val="0"/>
        <w:adjustRightInd w:val="0"/>
        <w:spacing w:before="120" w:after="120" w:line="280" w:lineRule="exact"/>
        <w:ind w:left="357" w:hanging="357"/>
        <w:jc w:val="both"/>
        <w:textAlignment w:val="baseline"/>
        <w:rPr>
          <w:rFonts w:ascii="Tahoma" w:eastAsia="Calibri" w:hAnsi="Tahoma" w:cs="Tahoma"/>
          <w:sz w:val="20"/>
          <w:szCs w:val="20"/>
          <w:lang w:eastAsia="en-US"/>
        </w:rPr>
      </w:pPr>
      <w:r w:rsidRPr="001E7177">
        <w:rPr>
          <w:rFonts w:ascii="Tahoma" w:eastAsia="Calibri" w:hAnsi="Tahoma" w:cs="Tahoma"/>
          <w:sz w:val="20"/>
          <w:szCs w:val="20"/>
          <w:lang w:eastAsia="en-US"/>
        </w:rPr>
        <w:t xml:space="preserve">Στη δεύτερη στήλη συμπληρώνονται τα ποσά των διορθώσεων από επιτόπιες επαληθεύσεις </w:t>
      </w:r>
      <w:r w:rsidR="0029615A">
        <w:rPr>
          <w:rFonts w:ascii="Tahoma" w:eastAsia="Calibri" w:hAnsi="Tahoma" w:cs="Tahoma"/>
          <w:sz w:val="20"/>
          <w:szCs w:val="20"/>
          <w:lang w:eastAsia="en-US"/>
        </w:rPr>
        <w:t xml:space="preserve">που προέκυψαν </w:t>
      </w:r>
      <w:r w:rsidRPr="001E7177">
        <w:rPr>
          <w:rFonts w:ascii="Tahoma" w:eastAsia="Calibri" w:hAnsi="Tahoma" w:cs="Tahoma"/>
          <w:sz w:val="20"/>
          <w:szCs w:val="20"/>
          <w:lang w:eastAsia="en-US"/>
        </w:rPr>
        <w:t xml:space="preserve">μετά την υποβολή της Τελικής </w:t>
      </w:r>
      <w:r w:rsidR="003708B4" w:rsidRPr="001E7177">
        <w:rPr>
          <w:rFonts w:ascii="Tahoma" w:eastAsia="Calibri" w:hAnsi="Tahoma" w:cs="Tahoma"/>
          <w:sz w:val="20"/>
          <w:szCs w:val="20"/>
          <w:lang w:eastAsia="en-US"/>
        </w:rPr>
        <w:t xml:space="preserve">Αίτησης </w:t>
      </w:r>
      <w:r w:rsidRPr="001E7177">
        <w:rPr>
          <w:rFonts w:ascii="Tahoma" w:eastAsia="Calibri" w:hAnsi="Tahoma" w:cs="Tahoma"/>
          <w:sz w:val="20"/>
          <w:szCs w:val="20"/>
          <w:lang w:eastAsia="en-US"/>
        </w:rPr>
        <w:t xml:space="preserve">Ενδιάμεσης Πληρωμής </w:t>
      </w:r>
      <w:r w:rsidR="005D588B" w:rsidRPr="001E7177">
        <w:rPr>
          <w:rFonts w:ascii="Tahoma" w:eastAsia="Calibri" w:hAnsi="Tahoma" w:cs="Tahoma"/>
          <w:sz w:val="20"/>
          <w:szCs w:val="20"/>
          <w:lang w:eastAsia="en-US"/>
        </w:rPr>
        <w:t xml:space="preserve">όπως έχουν περιληφθεί στο σχετικό Ετήσιο Λογαριασμό </w:t>
      </w:r>
      <w:r w:rsidR="00C54D62">
        <w:rPr>
          <w:rFonts w:ascii="Tahoma" w:eastAsia="Calibri" w:hAnsi="Tahoma" w:cs="Tahoma"/>
          <w:i/>
          <w:sz w:val="20"/>
          <w:szCs w:val="20"/>
          <w:lang w:eastAsia="en-US"/>
        </w:rPr>
        <w:t>(βλ. Προσάρτημα 8 των σχετικών Ετήσιων Λογαριασμών</w:t>
      </w:r>
      <w:r w:rsidR="005D588B" w:rsidRPr="00C54D62">
        <w:rPr>
          <w:rFonts w:ascii="Tahoma" w:eastAsia="Calibri" w:hAnsi="Tahoma" w:cs="Tahoma"/>
          <w:i/>
          <w:sz w:val="20"/>
          <w:szCs w:val="20"/>
          <w:lang w:eastAsia="en-US"/>
        </w:rPr>
        <w:t>)</w:t>
      </w:r>
      <w:r w:rsidRPr="001E7177">
        <w:rPr>
          <w:rFonts w:ascii="Tahoma" w:eastAsia="Calibri" w:hAnsi="Tahoma" w:cs="Tahoma"/>
          <w:sz w:val="20"/>
          <w:szCs w:val="20"/>
          <w:lang w:eastAsia="en-US"/>
        </w:rPr>
        <w:t xml:space="preserve">. </w:t>
      </w:r>
    </w:p>
    <w:p w:rsidR="00EA5576" w:rsidRPr="004D2C50" w:rsidRDefault="00684A27" w:rsidP="004D2C50">
      <w:pPr>
        <w:spacing w:after="120" w:line="280" w:lineRule="exact"/>
        <w:jc w:val="both"/>
        <w:rPr>
          <w:rFonts w:ascii="Tahoma" w:hAnsi="Tahoma" w:cs="Tahoma"/>
          <w:i/>
          <w:sz w:val="20"/>
          <w:szCs w:val="20"/>
          <w:lang w:eastAsia="ar-SA"/>
        </w:rPr>
      </w:pPr>
      <w:r w:rsidRPr="00684A27">
        <w:rPr>
          <w:rFonts w:ascii="Tahoma" w:hAnsi="Tahoma" w:cs="Tahoma"/>
          <w:i/>
          <w:sz w:val="20"/>
          <w:szCs w:val="20"/>
          <w:lang w:eastAsia="ar-SA"/>
        </w:rPr>
        <w:t xml:space="preserve">Οι διορθώσεις από επιτόπιες επαληθεύσεις θα πρέπει να </w:t>
      </w:r>
      <w:r>
        <w:rPr>
          <w:rFonts w:ascii="Tahoma" w:hAnsi="Tahoma" w:cs="Tahoma"/>
          <w:i/>
          <w:sz w:val="20"/>
          <w:szCs w:val="20"/>
          <w:lang w:eastAsia="ar-SA"/>
        </w:rPr>
        <w:t>συμφωνούν</w:t>
      </w:r>
      <w:r w:rsidRPr="00684A27">
        <w:rPr>
          <w:rFonts w:ascii="Tahoma" w:hAnsi="Tahoma" w:cs="Tahoma"/>
          <w:i/>
          <w:sz w:val="20"/>
          <w:szCs w:val="20"/>
          <w:lang w:eastAsia="ar-SA"/>
        </w:rPr>
        <w:t xml:space="preserve"> με τους αναλυτικούς Πίνακες που θα επισυνάπτονται από την Αρχ</w:t>
      </w:r>
      <w:r>
        <w:rPr>
          <w:rFonts w:ascii="Tahoma" w:hAnsi="Tahoma" w:cs="Tahoma"/>
          <w:i/>
          <w:sz w:val="20"/>
          <w:szCs w:val="20"/>
          <w:lang w:eastAsia="ar-SA"/>
        </w:rPr>
        <w:t>ή Πιστοποίησης στους σχετικούς Ετήσιους Λ</w:t>
      </w:r>
      <w:r w:rsidRPr="00684A27">
        <w:rPr>
          <w:rFonts w:ascii="Tahoma" w:hAnsi="Tahoma" w:cs="Tahoma"/>
          <w:i/>
          <w:sz w:val="20"/>
          <w:szCs w:val="20"/>
          <w:lang w:eastAsia="ar-SA"/>
        </w:rPr>
        <w:t>ογαριασμούς.</w:t>
      </w:r>
    </w:p>
    <w:p w:rsidR="005B7734" w:rsidRPr="004D2C50" w:rsidRDefault="005B7734" w:rsidP="004D2C50">
      <w:pPr>
        <w:shd w:val="clear" w:color="auto" w:fill="FFFFFF"/>
        <w:spacing w:before="280" w:after="120" w:line="280" w:lineRule="atLeast"/>
        <w:jc w:val="both"/>
        <w:rPr>
          <w:rFonts w:ascii="Tahoma" w:eastAsia="Calibri" w:hAnsi="Tahoma" w:cs="Tahoma"/>
          <w:b/>
          <w:sz w:val="20"/>
          <w:szCs w:val="20"/>
          <w:lang w:eastAsia="en-US"/>
        </w:rPr>
      </w:pPr>
      <w:r w:rsidRPr="004D2C50">
        <w:rPr>
          <w:rFonts w:ascii="Tahoma" w:eastAsia="Calibri" w:hAnsi="Tahoma" w:cs="Tahoma"/>
          <w:b/>
          <w:sz w:val="20"/>
          <w:szCs w:val="20"/>
          <w:lang w:eastAsia="en-US"/>
        </w:rPr>
        <w:t xml:space="preserve">Αναφορά σε δαπάνες, </w:t>
      </w:r>
      <w:r w:rsidR="003D49A5" w:rsidRPr="003D49A5">
        <w:rPr>
          <w:rFonts w:ascii="Tahoma" w:eastAsia="Calibri" w:hAnsi="Tahoma" w:cs="Tahoma"/>
          <w:b/>
          <w:sz w:val="20"/>
          <w:szCs w:val="20"/>
          <w:lang w:eastAsia="en-US"/>
        </w:rPr>
        <w:t>οι οποίες έχουν εξαιρεθεί από τους Ετήσιους Λογαριασμούς, λόγω εκκρεμοτήτων σε επιτόπιες επαληθεύσεις της ΔΑ (ή των ΕΦ)</w:t>
      </w:r>
    </w:p>
    <w:p w:rsidR="00FC3969" w:rsidRDefault="00D72DCB" w:rsidP="00EA5576">
      <w:pPr>
        <w:spacing w:line="280" w:lineRule="exact"/>
        <w:jc w:val="both"/>
        <w:rPr>
          <w:rFonts w:ascii="Tahoma" w:eastAsia="Calibri" w:hAnsi="Tahoma" w:cs="Tahoma"/>
          <w:sz w:val="20"/>
          <w:szCs w:val="20"/>
          <w:lang w:eastAsia="en-US"/>
        </w:rPr>
      </w:pPr>
      <w:r>
        <w:rPr>
          <w:rFonts w:ascii="Tahoma" w:eastAsia="Calibri" w:hAnsi="Tahoma" w:cs="Tahoma"/>
          <w:sz w:val="20"/>
          <w:szCs w:val="20"/>
          <w:lang w:eastAsia="en-US"/>
        </w:rPr>
        <w:t xml:space="preserve">Στο πεδίο αυτό γίνεται αναφορά σε δαπάνες, </w:t>
      </w:r>
      <w:r w:rsidR="00FC3969">
        <w:rPr>
          <w:rFonts w:ascii="Tahoma" w:eastAsia="Calibri" w:hAnsi="Tahoma" w:cs="Tahoma"/>
          <w:sz w:val="20"/>
          <w:szCs w:val="20"/>
          <w:lang w:eastAsia="en-US"/>
        </w:rPr>
        <w:t>οι</w:t>
      </w:r>
      <w:r>
        <w:rPr>
          <w:rFonts w:ascii="Tahoma" w:eastAsia="Calibri" w:hAnsi="Tahoma" w:cs="Tahoma"/>
          <w:sz w:val="20"/>
          <w:szCs w:val="20"/>
          <w:lang w:eastAsia="en-US"/>
        </w:rPr>
        <w:t xml:space="preserve"> οποίες </w:t>
      </w:r>
      <w:r w:rsidR="00FC3969">
        <w:rPr>
          <w:rFonts w:ascii="Tahoma" w:eastAsia="Calibri" w:hAnsi="Tahoma" w:cs="Tahoma"/>
          <w:sz w:val="20"/>
          <w:szCs w:val="20"/>
          <w:lang w:eastAsia="en-US"/>
        </w:rPr>
        <w:t>είχαν περιληφθεί σε αιτήματα πληρωμής της λογιστικής χρήσης, αλλά εξαιρούνται από τους ετήσιους λογαριασμούς λόγω εκκρεμοτήτων στις επιτόπιες επαληθεύσεις</w:t>
      </w:r>
      <w:r w:rsidR="00771DD1">
        <w:rPr>
          <w:rFonts w:ascii="Tahoma" w:eastAsia="Calibri" w:hAnsi="Tahoma" w:cs="Tahoma"/>
          <w:sz w:val="20"/>
          <w:szCs w:val="20"/>
          <w:lang w:eastAsia="en-US"/>
        </w:rPr>
        <w:t xml:space="preserve">. </w:t>
      </w:r>
      <w:r w:rsidR="00FC3969">
        <w:rPr>
          <w:rFonts w:ascii="Tahoma" w:eastAsia="Calibri" w:hAnsi="Tahoma" w:cs="Tahoma"/>
          <w:sz w:val="20"/>
          <w:szCs w:val="20"/>
          <w:lang w:eastAsia="en-US"/>
        </w:rPr>
        <w:t xml:space="preserve"> </w:t>
      </w:r>
    </w:p>
    <w:p w:rsidR="00FC3969" w:rsidRDefault="00FC3969" w:rsidP="00EA5576">
      <w:pPr>
        <w:spacing w:line="280" w:lineRule="exact"/>
        <w:jc w:val="both"/>
        <w:rPr>
          <w:rFonts w:ascii="Tahoma" w:eastAsia="Calibri" w:hAnsi="Tahoma" w:cs="Tahoma"/>
          <w:sz w:val="20"/>
          <w:szCs w:val="20"/>
          <w:lang w:eastAsia="en-US"/>
        </w:rPr>
      </w:pPr>
    </w:p>
    <w:p w:rsidR="00D72DCB" w:rsidRDefault="00771DD1" w:rsidP="00EA5576">
      <w:pPr>
        <w:spacing w:line="280" w:lineRule="exact"/>
        <w:jc w:val="both"/>
        <w:rPr>
          <w:rFonts w:ascii="Tahoma" w:eastAsia="Calibri" w:hAnsi="Tahoma" w:cs="Tahoma"/>
          <w:sz w:val="20"/>
          <w:szCs w:val="20"/>
          <w:lang w:eastAsia="en-US"/>
        </w:rPr>
      </w:pPr>
      <w:r>
        <w:rPr>
          <w:rFonts w:ascii="Tahoma" w:eastAsia="Calibri" w:hAnsi="Tahoma" w:cs="Tahoma"/>
          <w:sz w:val="20"/>
          <w:szCs w:val="20"/>
          <w:lang w:eastAsia="en-US"/>
        </w:rPr>
        <w:t xml:space="preserve">Σημειώνεται ότι </w:t>
      </w:r>
      <w:r w:rsidR="004C5FA6">
        <w:rPr>
          <w:rFonts w:ascii="Tahoma" w:eastAsia="Calibri" w:hAnsi="Tahoma" w:cs="Tahoma"/>
          <w:sz w:val="20"/>
          <w:szCs w:val="20"/>
          <w:lang w:eastAsia="en-US"/>
        </w:rPr>
        <w:t xml:space="preserve">τα ποσά των δαπανών που εξαιρούνται από τους λογαριασμούς </w:t>
      </w:r>
      <w:r w:rsidR="00206C70" w:rsidRPr="00DA37C8">
        <w:rPr>
          <w:rFonts w:ascii="Tahoma" w:eastAsia="Calibri" w:hAnsi="Tahoma" w:cs="Tahoma"/>
          <w:sz w:val="20"/>
          <w:szCs w:val="20"/>
          <w:lang w:eastAsia="en-US"/>
        </w:rPr>
        <w:t>δεν</w:t>
      </w:r>
      <w:r w:rsidR="00206C70">
        <w:rPr>
          <w:rFonts w:ascii="Tahoma" w:eastAsia="Calibri" w:hAnsi="Tahoma" w:cs="Tahoma"/>
          <w:sz w:val="20"/>
          <w:szCs w:val="20"/>
          <w:lang w:eastAsia="en-US"/>
        </w:rPr>
        <w:t xml:space="preserve"> περιλαμβάνονται </w:t>
      </w:r>
      <w:r w:rsidR="00DA37C8">
        <w:rPr>
          <w:rFonts w:ascii="Tahoma" w:eastAsia="Calibri" w:hAnsi="Tahoma" w:cs="Tahoma"/>
          <w:sz w:val="20"/>
          <w:szCs w:val="20"/>
          <w:lang w:eastAsia="en-US"/>
        </w:rPr>
        <w:t>στα</w:t>
      </w:r>
      <w:r w:rsidR="00206C70">
        <w:rPr>
          <w:rFonts w:ascii="Tahoma" w:eastAsia="Calibri" w:hAnsi="Tahoma" w:cs="Tahoma"/>
          <w:sz w:val="20"/>
          <w:szCs w:val="20"/>
          <w:lang w:eastAsia="en-US"/>
        </w:rPr>
        <w:t xml:space="preserve"> ποσά των διορθώσεων των ανωτέρω πεδίων</w:t>
      </w:r>
      <w:r w:rsidR="000D0F65">
        <w:rPr>
          <w:rFonts w:ascii="Tahoma" w:eastAsia="Calibri" w:hAnsi="Tahoma" w:cs="Tahoma"/>
          <w:sz w:val="20"/>
          <w:szCs w:val="20"/>
          <w:lang w:eastAsia="en-US"/>
        </w:rPr>
        <w:t xml:space="preserve"> του Πίνακα</w:t>
      </w:r>
      <w:r w:rsidR="00206C70">
        <w:rPr>
          <w:rFonts w:ascii="Tahoma" w:eastAsia="Calibri" w:hAnsi="Tahoma" w:cs="Tahoma"/>
          <w:sz w:val="20"/>
          <w:szCs w:val="20"/>
          <w:lang w:eastAsia="en-US"/>
        </w:rPr>
        <w:t xml:space="preserve">. Εφόσον προκύψει διόρθωση για τις δαπάνες αυτές, όταν ολοκληρωθεί η αξιολόγησή τους, η σχετική διόρθωση θα περιληφθεί στην Ετήσια Σύνοψη της λογιστικής χρήσης κατά την οποία θα ολοκληρωθεί η αξιολόγηση. </w:t>
      </w:r>
      <w:r w:rsidR="00D72DCB">
        <w:rPr>
          <w:rFonts w:ascii="Tahoma" w:eastAsia="Calibri" w:hAnsi="Tahoma" w:cs="Tahoma"/>
          <w:sz w:val="20"/>
          <w:szCs w:val="20"/>
          <w:lang w:eastAsia="en-US"/>
        </w:rPr>
        <w:t xml:space="preserve">  </w:t>
      </w:r>
    </w:p>
    <w:p w:rsidR="00D72DCB" w:rsidRDefault="00D72DCB" w:rsidP="00EA5576">
      <w:pPr>
        <w:spacing w:line="280" w:lineRule="exact"/>
        <w:jc w:val="both"/>
        <w:rPr>
          <w:rFonts w:ascii="Tahoma" w:eastAsia="Calibri" w:hAnsi="Tahoma" w:cs="Tahoma"/>
          <w:sz w:val="20"/>
          <w:szCs w:val="20"/>
          <w:lang w:eastAsia="en-US"/>
        </w:rPr>
      </w:pPr>
    </w:p>
    <w:p w:rsidR="000D0F65" w:rsidRDefault="000D0F65" w:rsidP="0060070B">
      <w:pPr>
        <w:shd w:val="clear" w:color="auto" w:fill="FFFFFF"/>
        <w:spacing w:before="6" w:after="6" w:line="280" w:lineRule="atLeast"/>
        <w:jc w:val="both"/>
        <w:rPr>
          <w:rFonts w:ascii="Tahoma" w:eastAsia="Calibri" w:hAnsi="Tahoma" w:cs="Tahoma"/>
          <w:sz w:val="20"/>
          <w:szCs w:val="20"/>
          <w:lang w:eastAsia="en-US"/>
        </w:rPr>
      </w:pPr>
      <w:r>
        <w:rPr>
          <w:rFonts w:ascii="Tahoma" w:eastAsia="Calibri" w:hAnsi="Tahoma" w:cs="Tahoma"/>
          <w:sz w:val="20"/>
          <w:szCs w:val="20"/>
          <w:lang w:eastAsia="en-US"/>
        </w:rPr>
        <w:t>Τα σχετικά πεδία</w:t>
      </w:r>
      <w:r w:rsidR="00771DD1">
        <w:rPr>
          <w:rFonts w:ascii="Tahoma" w:eastAsia="Calibri" w:hAnsi="Tahoma" w:cs="Tahoma"/>
          <w:sz w:val="20"/>
          <w:szCs w:val="20"/>
          <w:lang w:eastAsia="en-US"/>
        </w:rPr>
        <w:t xml:space="preserve"> του Πίνακα δεν συμπληρών</w:t>
      </w:r>
      <w:r w:rsidR="001A1AD1">
        <w:rPr>
          <w:rFonts w:ascii="Tahoma" w:eastAsia="Calibri" w:hAnsi="Tahoma" w:cs="Tahoma"/>
          <w:sz w:val="20"/>
          <w:szCs w:val="20"/>
          <w:lang w:eastAsia="en-US"/>
        </w:rPr>
        <w:t>ον</w:t>
      </w:r>
      <w:r w:rsidR="0060070B" w:rsidRPr="00873C60">
        <w:rPr>
          <w:rFonts w:ascii="Tahoma" w:eastAsia="Calibri" w:hAnsi="Tahoma" w:cs="Tahoma"/>
          <w:sz w:val="20"/>
          <w:szCs w:val="20"/>
          <w:lang w:eastAsia="en-US"/>
        </w:rPr>
        <w:t>ται στο 1</w:t>
      </w:r>
      <w:r w:rsidR="0060070B" w:rsidRPr="00873C60">
        <w:rPr>
          <w:rFonts w:ascii="Tahoma" w:eastAsia="Calibri" w:hAnsi="Tahoma" w:cs="Tahoma"/>
          <w:sz w:val="20"/>
          <w:szCs w:val="20"/>
          <w:vertAlign w:val="superscript"/>
          <w:lang w:eastAsia="en-US"/>
        </w:rPr>
        <w:t>ο</w:t>
      </w:r>
      <w:r w:rsidR="0060070B" w:rsidRPr="00873C60">
        <w:rPr>
          <w:rFonts w:ascii="Tahoma" w:eastAsia="Calibri" w:hAnsi="Tahoma" w:cs="Tahoma"/>
          <w:sz w:val="20"/>
          <w:szCs w:val="20"/>
          <w:lang w:eastAsia="en-US"/>
        </w:rPr>
        <w:t xml:space="preserve"> </w:t>
      </w:r>
      <w:r w:rsidR="0060070B">
        <w:rPr>
          <w:rFonts w:ascii="Tahoma" w:eastAsia="Calibri" w:hAnsi="Tahoma" w:cs="Tahoma"/>
          <w:sz w:val="20"/>
          <w:szCs w:val="20"/>
          <w:lang w:eastAsia="en-US"/>
        </w:rPr>
        <w:t>και στο 2</w:t>
      </w:r>
      <w:r w:rsidR="0060070B" w:rsidRPr="00EA4349">
        <w:rPr>
          <w:rFonts w:ascii="Tahoma" w:eastAsia="Calibri" w:hAnsi="Tahoma" w:cs="Tahoma"/>
          <w:sz w:val="20"/>
          <w:szCs w:val="20"/>
          <w:vertAlign w:val="superscript"/>
          <w:lang w:eastAsia="en-US"/>
        </w:rPr>
        <w:t>ο</w:t>
      </w:r>
      <w:r w:rsidR="0060070B">
        <w:rPr>
          <w:rFonts w:ascii="Tahoma" w:eastAsia="Calibri" w:hAnsi="Tahoma" w:cs="Tahoma"/>
          <w:sz w:val="20"/>
          <w:szCs w:val="20"/>
          <w:lang w:eastAsia="en-US"/>
        </w:rPr>
        <w:t xml:space="preserve"> </w:t>
      </w:r>
      <w:r w:rsidR="0060070B" w:rsidRPr="00873C60">
        <w:rPr>
          <w:rFonts w:ascii="Tahoma" w:eastAsia="Calibri" w:hAnsi="Tahoma" w:cs="Tahoma"/>
          <w:sz w:val="20"/>
          <w:szCs w:val="20"/>
          <w:lang w:eastAsia="en-US"/>
        </w:rPr>
        <w:t>Σχέδιο.</w:t>
      </w:r>
      <w:r>
        <w:rPr>
          <w:rFonts w:ascii="Tahoma" w:eastAsia="Calibri" w:hAnsi="Tahoma" w:cs="Tahoma"/>
          <w:sz w:val="20"/>
          <w:szCs w:val="20"/>
          <w:lang w:eastAsia="en-US"/>
        </w:rPr>
        <w:t xml:space="preserve"> Συμπληρώνον</w:t>
      </w:r>
      <w:r w:rsidR="0060070B">
        <w:rPr>
          <w:rFonts w:ascii="Tahoma" w:eastAsia="Calibri" w:hAnsi="Tahoma" w:cs="Tahoma"/>
          <w:sz w:val="20"/>
          <w:szCs w:val="20"/>
          <w:lang w:eastAsia="en-US"/>
        </w:rPr>
        <w:t xml:space="preserve">ται </w:t>
      </w:r>
      <w:r w:rsidR="00771DD1" w:rsidRPr="00873C60">
        <w:rPr>
          <w:rFonts w:ascii="Tahoma" w:eastAsia="Calibri" w:hAnsi="Tahoma" w:cs="Tahoma"/>
          <w:sz w:val="20"/>
          <w:szCs w:val="20"/>
          <w:lang w:eastAsia="en-US"/>
        </w:rPr>
        <w:t xml:space="preserve">στην </w:t>
      </w:r>
      <w:r w:rsidR="00771DD1">
        <w:rPr>
          <w:rFonts w:ascii="Tahoma" w:eastAsia="Calibri" w:hAnsi="Tahoma" w:cs="Tahoma"/>
          <w:sz w:val="20"/>
          <w:szCs w:val="20"/>
          <w:lang w:eastAsia="en-US"/>
        </w:rPr>
        <w:t>Τελική</w:t>
      </w:r>
      <w:r w:rsidR="00771DD1" w:rsidRPr="00873C60">
        <w:rPr>
          <w:rFonts w:ascii="Tahoma" w:eastAsia="Calibri" w:hAnsi="Tahoma" w:cs="Tahoma"/>
          <w:sz w:val="20"/>
          <w:szCs w:val="20"/>
          <w:lang w:eastAsia="en-US"/>
        </w:rPr>
        <w:t xml:space="preserve"> Ετήσια Σύνοψ</w:t>
      </w:r>
      <w:r w:rsidR="00771DD1">
        <w:rPr>
          <w:rFonts w:ascii="Tahoma" w:eastAsia="Calibri" w:hAnsi="Tahoma" w:cs="Tahoma"/>
          <w:sz w:val="20"/>
          <w:szCs w:val="20"/>
          <w:lang w:eastAsia="en-US"/>
        </w:rPr>
        <w:t xml:space="preserve">η, </w:t>
      </w:r>
      <w:r w:rsidR="0060070B">
        <w:rPr>
          <w:rFonts w:ascii="Tahoma" w:eastAsia="Calibri" w:hAnsi="Tahoma" w:cs="Tahoma"/>
          <w:sz w:val="20"/>
          <w:szCs w:val="20"/>
          <w:lang w:eastAsia="en-US"/>
        </w:rPr>
        <w:t>εφόσον απαιτείται</w:t>
      </w:r>
      <w:r w:rsidR="00771DD1">
        <w:rPr>
          <w:rFonts w:ascii="Tahoma" w:eastAsia="Calibri" w:hAnsi="Tahoma" w:cs="Tahoma"/>
          <w:sz w:val="20"/>
          <w:szCs w:val="20"/>
          <w:lang w:eastAsia="en-US"/>
        </w:rPr>
        <w:t>, μετά την οριστικοποίηση των εξαιρέσεων στο ΟΠΣ από την Αρχή Πιστοποίησης</w:t>
      </w:r>
      <w:r>
        <w:rPr>
          <w:rFonts w:ascii="Tahoma" w:eastAsia="Calibri" w:hAnsi="Tahoma" w:cs="Tahoma"/>
          <w:sz w:val="20"/>
          <w:szCs w:val="20"/>
          <w:lang w:eastAsia="en-US"/>
        </w:rPr>
        <w:t xml:space="preserve">. </w:t>
      </w:r>
      <w:r w:rsidRPr="00E7415B">
        <w:rPr>
          <w:rFonts w:ascii="Tahoma" w:eastAsia="Calibri" w:hAnsi="Tahoma" w:cs="Tahoma"/>
          <w:sz w:val="20"/>
          <w:szCs w:val="20"/>
          <w:lang w:eastAsia="en-US"/>
        </w:rPr>
        <w:t xml:space="preserve">Ο Πίνακας συμπληρώνεται βάσει των </w:t>
      </w:r>
      <w:r w:rsidR="00FB3FAC" w:rsidRPr="00E7415B">
        <w:rPr>
          <w:rFonts w:ascii="Tahoma" w:eastAsia="Calibri" w:hAnsi="Tahoma" w:cs="Tahoma"/>
          <w:sz w:val="20"/>
          <w:szCs w:val="20"/>
          <w:lang w:eastAsia="en-US"/>
        </w:rPr>
        <w:t xml:space="preserve">αναφορών του ΟΠΣ, οι οποίες αποστέλλονται από την Αρχή Πιστοποίησης στις ΔΑ μαζί με </w:t>
      </w:r>
      <w:r w:rsidR="006148B4">
        <w:rPr>
          <w:rFonts w:ascii="Tahoma" w:eastAsia="Calibri" w:hAnsi="Tahoma" w:cs="Tahoma"/>
          <w:sz w:val="20"/>
          <w:szCs w:val="20"/>
          <w:lang w:eastAsia="en-US"/>
        </w:rPr>
        <w:t>τους ο</w:t>
      </w:r>
      <w:r w:rsidR="00FB3FAC" w:rsidRPr="00E7415B">
        <w:rPr>
          <w:rFonts w:ascii="Tahoma" w:eastAsia="Calibri" w:hAnsi="Tahoma" w:cs="Tahoma"/>
          <w:sz w:val="20"/>
          <w:szCs w:val="20"/>
          <w:lang w:eastAsia="en-US"/>
        </w:rPr>
        <w:t xml:space="preserve">ριστικούς </w:t>
      </w:r>
      <w:r w:rsidR="00B77A21">
        <w:rPr>
          <w:rFonts w:ascii="Tahoma" w:eastAsia="Calibri" w:hAnsi="Tahoma" w:cs="Tahoma"/>
          <w:sz w:val="20"/>
          <w:szCs w:val="20"/>
          <w:lang w:eastAsia="en-US"/>
        </w:rPr>
        <w:t xml:space="preserve">Ετήσιους </w:t>
      </w:r>
      <w:r w:rsidR="00FB3FAC" w:rsidRPr="00E7415B">
        <w:rPr>
          <w:rFonts w:ascii="Tahoma" w:eastAsia="Calibri" w:hAnsi="Tahoma" w:cs="Tahoma"/>
          <w:sz w:val="20"/>
          <w:szCs w:val="20"/>
          <w:lang w:eastAsia="en-US"/>
        </w:rPr>
        <w:t>Λογαριασμούς.</w:t>
      </w:r>
    </w:p>
    <w:p w:rsidR="000D0F65" w:rsidRPr="00EA4349" w:rsidRDefault="000D0F65" w:rsidP="0060070B">
      <w:pPr>
        <w:shd w:val="clear" w:color="auto" w:fill="FFFFFF"/>
        <w:spacing w:before="6" w:after="6" w:line="280" w:lineRule="atLeast"/>
        <w:jc w:val="both"/>
        <w:rPr>
          <w:rFonts w:ascii="Tahoma" w:hAnsi="Tahoma" w:cs="Tahoma"/>
          <w:i/>
          <w:sz w:val="20"/>
          <w:szCs w:val="20"/>
          <w:lang w:eastAsia="ar-SA"/>
        </w:rPr>
      </w:pPr>
    </w:p>
    <w:p w:rsidR="00EA4349" w:rsidRDefault="00EA4349" w:rsidP="00EA5576">
      <w:pPr>
        <w:spacing w:line="280" w:lineRule="exact"/>
        <w:jc w:val="both"/>
        <w:rPr>
          <w:rFonts w:ascii="Tahoma" w:hAnsi="Tahoma" w:cs="Tahoma"/>
          <w:i/>
          <w:sz w:val="20"/>
          <w:szCs w:val="20"/>
          <w:lang w:eastAsia="ar-SA"/>
        </w:rPr>
      </w:pPr>
    </w:p>
    <w:p w:rsidR="00EA4349" w:rsidRPr="00EA4349" w:rsidRDefault="00EA4349" w:rsidP="00EA5576">
      <w:pPr>
        <w:spacing w:line="280" w:lineRule="exact"/>
        <w:jc w:val="both"/>
        <w:rPr>
          <w:rFonts w:ascii="Tahoma" w:hAnsi="Tahoma" w:cs="Tahoma"/>
          <w:i/>
          <w:sz w:val="20"/>
          <w:szCs w:val="20"/>
          <w:lang w:eastAsia="ar-SA"/>
        </w:rPr>
      </w:pPr>
    </w:p>
    <w:p w:rsidR="00E15EAC" w:rsidRPr="002D501B" w:rsidRDefault="00E15EAC" w:rsidP="00EA5576">
      <w:pPr>
        <w:spacing w:line="280" w:lineRule="exact"/>
        <w:jc w:val="both"/>
        <w:rPr>
          <w:rFonts w:ascii="Tahoma" w:hAnsi="Tahoma" w:cs="Tahoma"/>
          <w:sz w:val="20"/>
          <w:szCs w:val="20"/>
          <w:lang w:eastAsia="ar-SA"/>
        </w:rPr>
      </w:pPr>
    </w:p>
    <w:p w:rsidR="009C7BCB" w:rsidRPr="002D501B" w:rsidRDefault="009C7BCB" w:rsidP="00EA5576">
      <w:pPr>
        <w:spacing w:line="280" w:lineRule="exact"/>
        <w:jc w:val="both"/>
        <w:rPr>
          <w:rFonts w:ascii="Tahoma" w:hAnsi="Tahoma" w:cs="Tahoma"/>
          <w:sz w:val="20"/>
          <w:szCs w:val="20"/>
          <w:lang w:eastAsia="ar-SA"/>
        </w:rPr>
      </w:pPr>
    </w:p>
    <w:sectPr w:rsidR="009C7BCB" w:rsidRPr="002D501B" w:rsidSect="00E7415B">
      <w:footerReference w:type="default" r:id="rId9"/>
      <w:pgSz w:w="11906" w:h="16838"/>
      <w:pgMar w:top="1276" w:right="1247" w:bottom="1559" w:left="1247" w:header="709" w:footer="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000" w:rsidRDefault="00D64000" w:rsidP="00726E20">
      <w:r>
        <w:separator/>
      </w:r>
    </w:p>
  </w:endnote>
  <w:endnote w:type="continuationSeparator" w:id="0">
    <w:p w:rsidR="00D64000" w:rsidRDefault="00D64000" w:rsidP="0072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tblBorders>
      <w:tblLook w:val="01E0" w:firstRow="1" w:lastRow="1" w:firstColumn="1" w:lastColumn="1" w:noHBand="0" w:noVBand="0"/>
    </w:tblPr>
    <w:tblGrid>
      <w:gridCol w:w="3383"/>
      <w:gridCol w:w="2850"/>
      <w:gridCol w:w="3514"/>
    </w:tblGrid>
    <w:tr w:rsidR="00B769B5" w:rsidRPr="001D0849" w:rsidTr="008A46D5">
      <w:tc>
        <w:tcPr>
          <w:tcW w:w="3383" w:type="dxa"/>
          <w:shd w:val="clear" w:color="auto" w:fill="auto"/>
        </w:tcPr>
        <w:p w:rsidR="00B769B5" w:rsidRPr="001D0849" w:rsidRDefault="00DF3665" w:rsidP="008A46D5">
          <w:pPr>
            <w:spacing w:before="120"/>
            <w:rPr>
              <w:rStyle w:val="a8"/>
              <w:rFonts w:ascii="Tahoma" w:hAnsi="Tahoma" w:cs="Tahoma"/>
              <w:sz w:val="16"/>
              <w:szCs w:val="16"/>
            </w:rPr>
          </w:pPr>
          <w:r>
            <w:rPr>
              <w:rStyle w:val="a8"/>
              <w:rFonts w:ascii="Tahoma" w:hAnsi="Tahoma" w:cs="Tahoma"/>
              <w:sz w:val="16"/>
              <w:szCs w:val="16"/>
            </w:rPr>
            <w:t xml:space="preserve">Οδηγία: </w:t>
          </w:r>
          <w:r w:rsidR="00B769B5" w:rsidRPr="001D0849">
            <w:rPr>
              <w:rStyle w:val="a8"/>
              <w:rFonts w:ascii="Tahoma" w:hAnsi="Tahoma" w:cs="Tahoma"/>
              <w:sz w:val="16"/>
              <w:szCs w:val="16"/>
            </w:rPr>
            <w:t>Ο</w:t>
          </w:r>
          <w:r w:rsidR="00EA3FC7">
            <w:rPr>
              <w:rStyle w:val="a8"/>
              <w:rFonts w:ascii="Tahoma" w:hAnsi="Tahoma" w:cs="Tahoma"/>
              <w:sz w:val="16"/>
              <w:szCs w:val="16"/>
            </w:rPr>
            <w:t>_</w:t>
          </w:r>
          <w:r w:rsidR="00B769B5" w:rsidRPr="001D0849">
            <w:rPr>
              <w:rStyle w:val="a8"/>
              <w:rFonts w:ascii="Tahoma" w:hAnsi="Tahoma" w:cs="Tahoma"/>
              <w:sz w:val="16"/>
              <w:szCs w:val="16"/>
              <w:lang w:val="en-US"/>
            </w:rPr>
            <w:t>E</w:t>
          </w:r>
          <w:r w:rsidR="00B769B5" w:rsidRPr="001D0849">
            <w:rPr>
              <w:rStyle w:val="a8"/>
              <w:rFonts w:ascii="Tahoma" w:hAnsi="Tahoma" w:cs="Tahoma"/>
              <w:sz w:val="16"/>
              <w:szCs w:val="16"/>
            </w:rPr>
            <w:t>.</w:t>
          </w:r>
          <w:r w:rsidR="003F2F8D">
            <w:rPr>
              <w:rStyle w:val="a8"/>
              <w:rFonts w:ascii="Tahoma" w:hAnsi="Tahoma" w:cs="Tahoma"/>
              <w:sz w:val="16"/>
              <w:szCs w:val="16"/>
              <w:lang w:val="en-US"/>
            </w:rPr>
            <w:t>VII</w:t>
          </w:r>
          <w:r w:rsidR="00B769B5" w:rsidRPr="001D0849">
            <w:rPr>
              <w:rStyle w:val="a8"/>
              <w:rFonts w:ascii="Tahoma" w:hAnsi="Tahoma" w:cs="Tahoma"/>
              <w:sz w:val="16"/>
              <w:szCs w:val="16"/>
            </w:rPr>
            <w:t>.</w:t>
          </w:r>
          <w:r w:rsidR="003F2F8D">
            <w:rPr>
              <w:rStyle w:val="a8"/>
              <w:rFonts w:ascii="Tahoma" w:hAnsi="Tahoma" w:cs="Tahoma"/>
              <w:sz w:val="16"/>
              <w:szCs w:val="16"/>
            </w:rPr>
            <w:t>3</w:t>
          </w:r>
          <w:r w:rsidR="00B769B5" w:rsidRPr="001D0849">
            <w:rPr>
              <w:rStyle w:val="a8"/>
              <w:rFonts w:ascii="Tahoma" w:hAnsi="Tahoma" w:cs="Tahoma"/>
              <w:sz w:val="16"/>
              <w:szCs w:val="16"/>
            </w:rPr>
            <w:t>_1</w:t>
          </w:r>
        </w:p>
        <w:p w:rsidR="00B769B5" w:rsidRPr="001D0849" w:rsidRDefault="00B769B5" w:rsidP="008A46D5">
          <w:pPr>
            <w:rPr>
              <w:rStyle w:val="a8"/>
              <w:rFonts w:ascii="Tahoma" w:hAnsi="Tahoma" w:cs="Tahoma"/>
              <w:sz w:val="16"/>
              <w:szCs w:val="16"/>
            </w:rPr>
          </w:pPr>
          <w:r w:rsidRPr="001D0849">
            <w:rPr>
              <w:rStyle w:val="a8"/>
              <w:rFonts w:ascii="Tahoma" w:hAnsi="Tahoma" w:cs="Tahoma"/>
              <w:sz w:val="16"/>
              <w:szCs w:val="16"/>
            </w:rPr>
            <w:t xml:space="preserve">Έκδοση: </w:t>
          </w:r>
          <w:r w:rsidR="009742A6">
            <w:rPr>
              <w:rStyle w:val="a8"/>
              <w:rFonts w:ascii="Tahoma" w:hAnsi="Tahoma" w:cs="Tahoma"/>
              <w:iCs/>
              <w:sz w:val="16"/>
              <w:szCs w:val="16"/>
            </w:rPr>
            <w:t>2</w:t>
          </w:r>
          <w:r w:rsidR="00BD7128" w:rsidRPr="00BD7128">
            <w:rPr>
              <w:rStyle w:val="a8"/>
              <w:rFonts w:ascii="Tahoma" w:hAnsi="Tahoma" w:cs="Tahoma"/>
              <w:iCs/>
              <w:sz w:val="16"/>
              <w:szCs w:val="16"/>
              <w:vertAlign w:val="superscript"/>
            </w:rPr>
            <w:t>η</w:t>
          </w:r>
          <w:r w:rsidR="00BD7128">
            <w:rPr>
              <w:rStyle w:val="a8"/>
              <w:rFonts w:ascii="Tahoma" w:hAnsi="Tahoma" w:cs="Tahoma"/>
              <w:iCs/>
              <w:sz w:val="16"/>
              <w:szCs w:val="16"/>
            </w:rPr>
            <w:t xml:space="preserve"> </w:t>
          </w:r>
          <w:r w:rsidRPr="001D0849">
            <w:rPr>
              <w:rStyle w:val="a8"/>
              <w:rFonts w:ascii="Tahoma" w:hAnsi="Tahoma" w:cs="Tahoma"/>
              <w:iCs/>
              <w:sz w:val="16"/>
              <w:szCs w:val="16"/>
            </w:rPr>
            <w:t xml:space="preserve"> </w:t>
          </w:r>
        </w:p>
        <w:p w:rsidR="00B769B5" w:rsidRPr="001D0849" w:rsidRDefault="00BD7128">
          <w:pPr>
            <w:rPr>
              <w:rStyle w:val="a8"/>
              <w:rFonts w:ascii="Tahoma" w:hAnsi="Tahoma" w:cs="Tahoma"/>
              <w:sz w:val="16"/>
              <w:szCs w:val="16"/>
            </w:rPr>
          </w:pPr>
          <w:r>
            <w:rPr>
              <w:rStyle w:val="a8"/>
              <w:rFonts w:ascii="Tahoma" w:hAnsi="Tahoma" w:cs="Tahoma"/>
              <w:sz w:val="16"/>
              <w:szCs w:val="16"/>
            </w:rPr>
            <w:t>Ημ.</w:t>
          </w:r>
          <w:r w:rsidR="00B769B5" w:rsidRPr="001D0849">
            <w:rPr>
              <w:rStyle w:val="a8"/>
              <w:rFonts w:ascii="Tahoma" w:hAnsi="Tahoma" w:cs="Tahoma"/>
              <w:sz w:val="16"/>
              <w:szCs w:val="16"/>
            </w:rPr>
            <w:t xml:space="preserve"> Έκδοσης</w:t>
          </w:r>
          <w:r w:rsidR="00B769B5" w:rsidRPr="00847967">
            <w:rPr>
              <w:rStyle w:val="a8"/>
              <w:rFonts w:ascii="Tahoma" w:hAnsi="Tahoma" w:cs="Tahoma"/>
              <w:sz w:val="16"/>
              <w:szCs w:val="16"/>
            </w:rPr>
            <w:t>:</w:t>
          </w:r>
          <w:r w:rsidR="00287126" w:rsidRPr="003C4C56">
            <w:rPr>
              <w:rStyle w:val="a8"/>
              <w:rFonts w:ascii="Tahoma" w:hAnsi="Tahoma" w:cs="Tahoma"/>
              <w:sz w:val="16"/>
              <w:szCs w:val="16"/>
            </w:rPr>
            <w:t xml:space="preserve"> </w:t>
          </w:r>
          <w:r w:rsidR="009742A6">
            <w:rPr>
              <w:rStyle w:val="a8"/>
              <w:rFonts w:ascii="Tahoma" w:hAnsi="Tahoma" w:cs="Tahoma"/>
              <w:sz w:val="16"/>
              <w:szCs w:val="16"/>
            </w:rPr>
            <w:t>1</w:t>
          </w:r>
          <w:r w:rsidR="001B5BCA">
            <w:rPr>
              <w:rStyle w:val="a8"/>
              <w:rFonts w:ascii="Tahoma" w:hAnsi="Tahoma" w:cs="Tahoma"/>
              <w:sz w:val="16"/>
              <w:szCs w:val="16"/>
            </w:rPr>
            <w:t>7</w:t>
          </w:r>
          <w:r w:rsidRPr="00847967">
            <w:rPr>
              <w:rStyle w:val="a8"/>
              <w:rFonts w:ascii="Tahoma" w:hAnsi="Tahoma" w:cs="Tahoma"/>
              <w:sz w:val="16"/>
              <w:szCs w:val="16"/>
            </w:rPr>
            <w:t>.</w:t>
          </w:r>
          <w:r w:rsidR="00E0592A" w:rsidRPr="003C4C56">
            <w:rPr>
              <w:rStyle w:val="a8"/>
              <w:rFonts w:ascii="Tahoma" w:hAnsi="Tahoma" w:cs="Tahoma"/>
              <w:sz w:val="16"/>
              <w:szCs w:val="16"/>
            </w:rPr>
            <w:t>0</w:t>
          </w:r>
          <w:r w:rsidR="003F2F8D" w:rsidRPr="00847967">
            <w:rPr>
              <w:rStyle w:val="a8"/>
              <w:rFonts w:ascii="Tahoma" w:hAnsi="Tahoma" w:cs="Tahoma"/>
              <w:sz w:val="16"/>
              <w:szCs w:val="16"/>
            </w:rPr>
            <w:t>1</w:t>
          </w:r>
          <w:r>
            <w:rPr>
              <w:rStyle w:val="a8"/>
              <w:rFonts w:ascii="Tahoma" w:hAnsi="Tahoma" w:cs="Tahoma"/>
              <w:sz w:val="16"/>
              <w:szCs w:val="16"/>
            </w:rPr>
            <w:t>.201</w:t>
          </w:r>
          <w:r w:rsidR="00E0592A" w:rsidRPr="003C4C56">
            <w:rPr>
              <w:rStyle w:val="a8"/>
              <w:rFonts w:ascii="Tahoma" w:hAnsi="Tahoma" w:cs="Tahoma"/>
              <w:sz w:val="16"/>
              <w:szCs w:val="16"/>
            </w:rPr>
            <w:t>9</w:t>
          </w:r>
        </w:p>
      </w:tc>
      <w:tc>
        <w:tcPr>
          <w:tcW w:w="2850" w:type="dxa"/>
          <w:shd w:val="clear" w:color="auto" w:fill="auto"/>
          <w:vAlign w:val="center"/>
        </w:tcPr>
        <w:p w:rsidR="00AE22D2" w:rsidRPr="003C4C56" w:rsidRDefault="00AE22D2" w:rsidP="008A46D5">
          <w:pPr>
            <w:pStyle w:val="a7"/>
            <w:jc w:val="center"/>
            <w:rPr>
              <w:rStyle w:val="a8"/>
              <w:rFonts w:ascii="Tahoma" w:hAnsi="Tahoma" w:cs="Tahoma"/>
              <w:sz w:val="16"/>
              <w:szCs w:val="16"/>
            </w:rPr>
          </w:pPr>
        </w:p>
        <w:p w:rsidR="00B769B5" w:rsidRPr="001D0849" w:rsidRDefault="00B769B5" w:rsidP="008A46D5">
          <w:pPr>
            <w:pStyle w:val="a7"/>
            <w:jc w:val="center"/>
            <w:rPr>
              <w:rStyle w:val="a8"/>
              <w:rFonts w:ascii="Tahoma" w:hAnsi="Tahoma" w:cs="Tahoma"/>
              <w:sz w:val="16"/>
              <w:szCs w:val="16"/>
            </w:rPr>
          </w:pPr>
          <w:r w:rsidRPr="001D0849">
            <w:rPr>
              <w:rStyle w:val="a8"/>
              <w:rFonts w:ascii="Tahoma" w:hAnsi="Tahoma" w:cs="Tahoma"/>
              <w:sz w:val="16"/>
              <w:szCs w:val="16"/>
            </w:rPr>
            <w:fldChar w:fldCharType="begin"/>
          </w:r>
          <w:r w:rsidRPr="001D0849">
            <w:rPr>
              <w:rStyle w:val="a8"/>
              <w:rFonts w:ascii="Tahoma" w:hAnsi="Tahoma" w:cs="Tahoma"/>
              <w:sz w:val="16"/>
              <w:szCs w:val="16"/>
            </w:rPr>
            <w:instrText xml:space="preserve">PAGE  </w:instrText>
          </w:r>
          <w:r w:rsidRPr="001D0849">
            <w:rPr>
              <w:rStyle w:val="a8"/>
              <w:rFonts w:ascii="Tahoma" w:hAnsi="Tahoma" w:cs="Tahoma"/>
              <w:sz w:val="16"/>
              <w:szCs w:val="16"/>
            </w:rPr>
            <w:fldChar w:fldCharType="separate"/>
          </w:r>
          <w:r w:rsidR="003C4C56">
            <w:rPr>
              <w:rStyle w:val="a8"/>
              <w:rFonts w:ascii="Tahoma" w:hAnsi="Tahoma" w:cs="Tahoma"/>
              <w:noProof/>
              <w:sz w:val="16"/>
              <w:szCs w:val="16"/>
            </w:rPr>
            <w:t>2</w:t>
          </w:r>
          <w:r w:rsidRPr="001D0849">
            <w:rPr>
              <w:rStyle w:val="a8"/>
              <w:rFonts w:ascii="Tahoma" w:hAnsi="Tahoma" w:cs="Tahoma"/>
              <w:sz w:val="16"/>
              <w:szCs w:val="16"/>
            </w:rPr>
            <w:fldChar w:fldCharType="end"/>
          </w:r>
        </w:p>
        <w:p w:rsidR="00B769B5" w:rsidRPr="001D0849" w:rsidRDefault="00B769B5" w:rsidP="0047451A">
          <w:pPr>
            <w:ind w:left="403"/>
            <w:rPr>
              <w:rFonts w:ascii="Tahoma" w:hAnsi="Tahoma" w:cs="Tahoma"/>
              <w:b/>
              <w:sz w:val="16"/>
              <w:szCs w:val="16"/>
            </w:rPr>
          </w:pPr>
        </w:p>
      </w:tc>
      <w:tc>
        <w:tcPr>
          <w:tcW w:w="3514" w:type="dxa"/>
          <w:shd w:val="clear" w:color="auto" w:fill="auto"/>
          <w:vAlign w:val="center"/>
        </w:tcPr>
        <w:p w:rsidR="00B769B5" w:rsidRPr="001D0849" w:rsidRDefault="00553DA0" w:rsidP="000134DD">
          <w:pPr>
            <w:spacing w:before="120" w:line="300" w:lineRule="atLeast"/>
            <w:jc w:val="right"/>
            <w:rPr>
              <w:rFonts w:ascii="Tahoma" w:hAnsi="Tahoma" w:cs="Tahoma"/>
              <w:b/>
              <w:sz w:val="16"/>
              <w:szCs w:val="16"/>
            </w:rPr>
          </w:pPr>
          <w:r>
            <w:rPr>
              <w:rFonts w:ascii="Tahoma" w:hAnsi="Tahoma" w:cs="Tahoma"/>
              <w:noProof/>
              <w:sz w:val="16"/>
              <w:szCs w:val="16"/>
            </w:rPr>
            <w:drawing>
              <wp:inline distT="0" distB="0" distL="0" distR="0" wp14:anchorId="67E30298" wp14:editId="0AE76926">
                <wp:extent cx="695325" cy="409575"/>
                <wp:effectExtent l="19050" t="0" r="9525" b="0"/>
                <wp:docPr id="2" name="Picture 2"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logo_rgb"/>
                        <pic:cNvPicPr>
                          <a:picLocks noChangeAspect="1" noChangeArrowheads="1"/>
                        </pic:cNvPicPr>
                      </pic:nvPicPr>
                      <pic:blipFill>
                        <a:blip r:embed="rId1"/>
                        <a:srcRect/>
                        <a:stretch>
                          <a:fillRect/>
                        </a:stretch>
                      </pic:blipFill>
                      <pic:spPr bwMode="auto">
                        <a:xfrm>
                          <a:off x="0" y="0"/>
                          <a:ext cx="695325" cy="409575"/>
                        </a:xfrm>
                        <a:prstGeom prst="rect">
                          <a:avLst/>
                        </a:prstGeom>
                        <a:noFill/>
                        <a:ln w="9525">
                          <a:noFill/>
                          <a:miter lim="800000"/>
                          <a:headEnd/>
                          <a:tailEnd/>
                        </a:ln>
                      </pic:spPr>
                    </pic:pic>
                  </a:graphicData>
                </a:graphic>
              </wp:inline>
            </w:drawing>
          </w:r>
        </w:p>
      </w:tc>
    </w:tr>
  </w:tbl>
  <w:p w:rsidR="00726E20" w:rsidRDefault="00726E20" w:rsidP="004A21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000" w:rsidRDefault="00D64000" w:rsidP="00726E20">
      <w:r>
        <w:separator/>
      </w:r>
    </w:p>
  </w:footnote>
  <w:footnote w:type="continuationSeparator" w:id="0">
    <w:p w:rsidR="00D64000" w:rsidRDefault="00D64000" w:rsidP="00726E20">
      <w:r>
        <w:continuationSeparator/>
      </w:r>
    </w:p>
  </w:footnote>
  <w:footnote w:id="1">
    <w:p w:rsidR="00A27FD0" w:rsidRPr="008F2652" w:rsidRDefault="00A27FD0" w:rsidP="00A27FD0">
      <w:pPr>
        <w:pStyle w:val="CM1"/>
        <w:spacing w:after="60"/>
        <w:ind w:left="142" w:hanging="142"/>
        <w:rPr>
          <w:rFonts w:asciiTheme="minorHAnsi" w:hAnsiTheme="minorHAnsi"/>
        </w:rPr>
      </w:pPr>
      <w:r w:rsidRPr="00A27FD0">
        <w:rPr>
          <w:rStyle w:val="ad"/>
          <w:rFonts w:ascii="Tahoma" w:hAnsi="Tahoma" w:cs="Tahoma"/>
          <w:sz w:val="16"/>
          <w:szCs w:val="16"/>
        </w:rPr>
        <w:footnoteRef/>
      </w:r>
      <w:r w:rsidRPr="00A27FD0">
        <w:rPr>
          <w:rFonts w:ascii="Tahoma" w:hAnsi="Tahoma" w:cs="Tahoma"/>
          <w:sz w:val="16"/>
          <w:szCs w:val="16"/>
        </w:rPr>
        <w:t xml:space="preserve"> </w:t>
      </w:r>
      <w:r>
        <w:rPr>
          <w:rFonts w:ascii="Tahoma" w:hAnsi="Tahoma" w:cs="Tahoma"/>
          <w:sz w:val="16"/>
          <w:szCs w:val="16"/>
        </w:rPr>
        <w:t xml:space="preserve">Έγγραφο καθοδήγησης </w:t>
      </w:r>
      <w:r w:rsidRPr="00BD3E6D">
        <w:rPr>
          <w:rFonts w:ascii="Tahoma" w:hAnsi="Tahoma" w:cs="Tahoma"/>
          <w:sz w:val="16"/>
          <w:szCs w:val="16"/>
        </w:rPr>
        <w:t>για</w:t>
      </w:r>
      <w:r w:rsidRPr="009053C1">
        <w:rPr>
          <w:rFonts w:ascii="Tahoma" w:hAnsi="Tahoma" w:cs="Tahoma"/>
          <w:sz w:val="16"/>
          <w:szCs w:val="16"/>
        </w:rPr>
        <w:t xml:space="preserve"> </w:t>
      </w:r>
      <w:r w:rsidRPr="00BD3E6D">
        <w:rPr>
          <w:rFonts w:ascii="Tahoma" w:hAnsi="Tahoma" w:cs="Tahoma"/>
          <w:sz w:val="16"/>
          <w:szCs w:val="16"/>
        </w:rPr>
        <w:t>τα</w:t>
      </w:r>
      <w:r w:rsidRPr="009053C1">
        <w:rPr>
          <w:rFonts w:ascii="Tahoma" w:hAnsi="Tahoma" w:cs="Tahoma"/>
          <w:sz w:val="16"/>
          <w:szCs w:val="16"/>
        </w:rPr>
        <w:t xml:space="preserve"> </w:t>
      </w:r>
      <w:r w:rsidRPr="00BD3E6D">
        <w:rPr>
          <w:rFonts w:ascii="Tahoma" w:hAnsi="Tahoma" w:cs="Tahoma"/>
          <w:sz w:val="16"/>
          <w:szCs w:val="16"/>
        </w:rPr>
        <w:t>κράτη</w:t>
      </w:r>
      <w:r w:rsidRPr="009053C1">
        <w:rPr>
          <w:rFonts w:ascii="Tahoma" w:hAnsi="Tahoma" w:cs="Tahoma"/>
          <w:sz w:val="16"/>
          <w:szCs w:val="16"/>
        </w:rPr>
        <w:t xml:space="preserve"> </w:t>
      </w:r>
      <w:r w:rsidRPr="00BD3E6D">
        <w:rPr>
          <w:rFonts w:ascii="Tahoma" w:hAnsi="Tahoma" w:cs="Tahoma"/>
          <w:sz w:val="16"/>
          <w:szCs w:val="16"/>
        </w:rPr>
        <w:t>μέλη</w:t>
      </w:r>
      <w:r w:rsidRPr="009053C1">
        <w:rPr>
          <w:rFonts w:ascii="Tahoma" w:hAnsi="Tahoma" w:cs="Tahoma"/>
          <w:sz w:val="16"/>
          <w:szCs w:val="16"/>
        </w:rPr>
        <w:t xml:space="preserve"> </w:t>
      </w:r>
      <w:r w:rsidRPr="00BD3E6D">
        <w:rPr>
          <w:rFonts w:ascii="Tahoma" w:hAnsi="Tahoma" w:cs="Tahoma"/>
          <w:sz w:val="16"/>
          <w:szCs w:val="16"/>
        </w:rPr>
        <w:t>σχετικά</w:t>
      </w:r>
      <w:r w:rsidRPr="009053C1">
        <w:rPr>
          <w:rFonts w:ascii="Tahoma" w:hAnsi="Tahoma" w:cs="Tahoma"/>
          <w:sz w:val="16"/>
          <w:szCs w:val="16"/>
        </w:rPr>
        <w:t xml:space="preserve"> </w:t>
      </w:r>
      <w:r w:rsidRPr="00BD3E6D">
        <w:rPr>
          <w:rFonts w:ascii="Tahoma" w:hAnsi="Tahoma" w:cs="Tahoma"/>
          <w:sz w:val="16"/>
          <w:szCs w:val="16"/>
        </w:rPr>
        <w:t>με</w:t>
      </w:r>
      <w:r w:rsidRPr="009053C1">
        <w:rPr>
          <w:rFonts w:ascii="Tahoma" w:hAnsi="Tahoma" w:cs="Tahoma"/>
          <w:sz w:val="16"/>
          <w:szCs w:val="16"/>
        </w:rPr>
        <w:t xml:space="preserve"> </w:t>
      </w:r>
      <w:r w:rsidRPr="00BD3E6D">
        <w:rPr>
          <w:rFonts w:ascii="Tahoma" w:hAnsi="Tahoma" w:cs="Tahoma"/>
          <w:sz w:val="16"/>
          <w:szCs w:val="16"/>
        </w:rPr>
        <w:t>την</w:t>
      </w:r>
      <w:r w:rsidRPr="009053C1">
        <w:rPr>
          <w:rFonts w:ascii="Tahoma" w:hAnsi="Tahoma" w:cs="Tahoma"/>
          <w:sz w:val="16"/>
          <w:szCs w:val="16"/>
        </w:rPr>
        <w:t xml:space="preserve"> </w:t>
      </w:r>
      <w:r w:rsidRPr="00BD3E6D">
        <w:rPr>
          <w:rFonts w:ascii="Tahoma" w:hAnsi="Tahoma" w:cs="Tahoma"/>
          <w:sz w:val="16"/>
          <w:szCs w:val="16"/>
        </w:rPr>
        <w:t>κατάρτιση</w:t>
      </w:r>
      <w:r w:rsidRPr="009053C1">
        <w:rPr>
          <w:rFonts w:ascii="Tahoma" w:hAnsi="Tahoma" w:cs="Tahoma"/>
          <w:sz w:val="16"/>
          <w:szCs w:val="16"/>
        </w:rPr>
        <w:t xml:space="preserve"> </w:t>
      </w:r>
      <w:r w:rsidRPr="00BD3E6D">
        <w:rPr>
          <w:rFonts w:ascii="Tahoma" w:hAnsi="Tahoma" w:cs="Tahoma"/>
          <w:sz w:val="16"/>
          <w:szCs w:val="16"/>
        </w:rPr>
        <w:t>της</w:t>
      </w:r>
      <w:r w:rsidRPr="009053C1">
        <w:rPr>
          <w:rFonts w:ascii="Tahoma" w:hAnsi="Tahoma" w:cs="Tahoma"/>
          <w:sz w:val="16"/>
          <w:szCs w:val="16"/>
        </w:rPr>
        <w:t xml:space="preserve"> </w:t>
      </w:r>
      <w:r w:rsidRPr="00BD3E6D">
        <w:rPr>
          <w:rFonts w:ascii="Tahoma" w:hAnsi="Tahoma" w:cs="Tahoma"/>
          <w:sz w:val="16"/>
          <w:szCs w:val="16"/>
        </w:rPr>
        <w:t>δήλωσης</w:t>
      </w:r>
      <w:r w:rsidRPr="009053C1">
        <w:rPr>
          <w:rFonts w:ascii="Tahoma" w:hAnsi="Tahoma" w:cs="Tahoma"/>
          <w:sz w:val="16"/>
          <w:szCs w:val="16"/>
        </w:rPr>
        <w:t xml:space="preserve"> </w:t>
      </w:r>
      <w:r w:rsidRPr="00BD3E6D">
        <w:rPr>
          <w:rFonts w:ascii="Tahoma" w:hAnsi="Tahoma" w:cs="Tahoma"/>
          <w:sz w:val="16"/>
          <w:szCs w:val="16"/>
        </w:rPr>
        <w:t>διαχείρισης</w:t>
      </w:r>
      <w:r w:rsidRPr="009053C1">
        <w:rPr>
          <w:rFonts w:ascii="Tahoma" w:hAnsi="Tahoma" w:cs="Tahoma"/>
          <w:sz w:val="16"/>
          <w:szCs w:val="16"/>
        </w:rPr>
        <w:t xml:space="preserve"> </w:t>
      </w:r>
      <w:r w:rsidRPr="00BD3E6D">
        <w:rPr>
          <w:rFonts w:ascii="Tahoma" w:hAnsi="Tahoma" w:cs="Tahoma"/>
          <w:sz w:val="16"/>
          <w:szCs w:val="16"/>
        </w:rPr>
        <w:t>και</w:t>
      </w:r>
      <w:r w:rsidRPr="009053C1">
        <w:rPr>
          <w:rFonts w:ascii="Tahoma" w:hAnsi="Tahoma" w:cs="Tahoma"/>
          <w:sz w:val="16"/>
          <w:szCs w:val="16"/>
        </w:rPr>
        <w:t xml:space="preserve"> </w:t>
      </w:r>
      <w:r w:rsidRPr="00BD3E6D">
        <w:rPr>
          <w:rFonts w:ascii="Tahoma" w:hAnsi="Tahoma" w:cs="Tahoma"/>
          <w:sz w:val="16"/>
          <w:szCs w:val="16"/>
        </w:rPr>
        <w:t>της</w:t>
      </w:r>
      <w:r w:rsidRPr="009053C1">
        <w:rPr>
          <w:rFonts w:ascii="Tahoma" w:hAnsi="Tahoma" w:cs="Tahoma"/>
          <w:sz w:val="16"/>
          <w:szCs w:val="16"/>
        </w:rPr>
        <w:t xml:space="preserve"> </w:t>
      </w:r>
      <w:r w:rsidRPr="00BD3E6D">
        <w:rPr>
          <w:rFonts w:ascii="Tahoma" w:hAnsi="Tahoma" w:cs="Tahoma"/>
          <w:sz w:val="16"/>
          <w:szCs w:val="16"/>
        </w:rPr>
        <w:t>ετήσιας</w:t>
      </w:r>
      <w:r w:rsidRPr="009053C1">
        <w:rPr>
          <w:rFonts w:ascii="Tahoma" w:hAnsi="Tahoma" w:cs="Tahoma"/>
          <w:sz w:val="16"/>
          <w:szCs w:val="16"/>
        </w:rPr>
        <w:t xml:space="preserve"> </w:t>
      </w:r>
      <w:r w:rsidRPr="00BD3E6D">
        <w:rPr>
          <w:rFonts w:ascii="Tahoma" w:hAnsi="Tahoma" w:cs="Tahoma"/>
          <w:sz w:val="16"/>
          <w:szCs w:val="16"/>
        </w:rPr>
        <w:t>σύνοψης</w:t>
      </w:r>
      <w:r>
        <w:rPr>
          <w:rFonts w:ascii="Tahoma" w:hAnsi="Tahoma" w:cs="Tahoma"/>
          <w:color w:val="000000"/>
          <w:sz w:val="16"/>
          <w:szCs w:val="16"/>
        </w:rPr>
        <w:t xml:space="preserve">: </w:t>
      </w:r>
      <w:r w:rsidRPr="001627C4">
        <w:rPr>
          <w:rFonts w:ascii="Tahoma" w:hAnsi="Tahoma" w:cs="Tahoma"/>
          <w:color w:val="000000"/>
          <w:sz w:val="16"/>
          <w:szCs w:val="16"/>
          <w:lang w:val="en-US"/>
        </w:rPr>
        <w:t>EGESIF</w:t>
      </w:r>
      <w:r w:rsidRPr="009053C1">
        <w:rPr>
          <w:rFonts w:ascii="Tahoma" w:hAnsi="Tahoma" w:cs="Tahoma"/>
          <w:color w:val="000000"/>
          <w:sz w:val="16"/>
          <w:szCs w:val="16"/>
        </w:rPr>
        <w:t>_15-0008-0</w:t>
      </w:r>
      <w:r>
        <w:rPr>
          <w:rFonts w:ascii="Tahoma" w:hAnsi="Tahoma" w:cs="Tahoma"/>
          <w:color w:val="000000"/>
          <w:sz w:val="16"/>
          <w:szCs w:val="16"/>
        </w:rPr>
        <w:t>5</w:t>
      </w:r>
      <w:r w:rsidRPr="009053C1">
        <w:rPr>
          <w:rFonts w:ascii="Tahoma" w:hAnsi="Tahoma" w:cs="Tahoma"/>
          <w:color w:val="000000"/>
          <w:sz w:val="16"/>
          <w:szCs w:val="16"/>
        </w:rPr>
        <w:t xml:space="preserve"> </w:t>
      </w:r>
      <w:r>
        <w:rPr>
          <w:rFonts w:ascii="Tahoma" w:hAnsi="Tahoma" w:cs="Tahoma"/>
          <w:color w:val="000000"/>
          <w:sz w:val="16"/>
          <w:szCs w:val="16"/>
        </w:rPr>
        <w:t>(03</w:t>
      </w:r>
      <w:r w:rsidRPr="009053C1">
        <w:rPr>
          <w:rFonts w:ascii="Tahoma" w:hAnsi="Tahoma" w:cs="Tahoma"/>
          <w:color w:val="000000"/>
          <w:sz w:val="16"/>
          <w:szCs w:val="16"/>
        </w:rPr>
        <w:t>/</w:t>
      </w:r>
      <w:r>
        <w:rPr>
          <w:rFonts w:ascii="Tahoma" w:hAnsi="Tahoma" w:cs="Tahoma"/>
          <w:color w:val="000000"/>
          <w:sz w:val="16"/>
          <w:szCs w:val="16"/>
        </w:rPr>
        <w:t>12</w:t>
      </w:r>
      <w:r w:rsidRPr="009053C1">
        <w:rPr>
          <w:rFonts w:ascii="Tahoma" w:hAnsi="Tahoma" w:cs="Tahoma"/>
          <w:color w:val="000000"/>
          <w:sz w:val="16"/>
          <w:szCs w:val="16"/>
        </w:rPr>
        <w:t>/201</w:t>
      </w:r>
      <w:r>
        <w:rPr>
          <w:rFonts w:ascii="Tahoma" w:hAnsi="Tahoma" w:cs="Tahoma"/>
          <w:color w:val="000000"/>
          <w:sz w:val="16"/>
          <w:szCs w:val="16"/>
        </w:rPr>
        <w:t>8</w:t>
      </w:r>
      <w:r w:rsidRPr="009053C1">
        <w:rPr>
          <w:rFonts w:ascii="Tahoma" w:hAnsi="Tahoma" w:cs="Tahoma"/>
          <w:color w:val="000000"/>
          <w:sz w:val="16"/>
          <w:szCs w:val="16"/>
        </w:rPr>
        <w:t>)</w:t>
      </w:r>
    </w:p>
    <w:p w:rsidR="00A27FD0" w:rsidRPr="00A27FD0" w:rsidRDefault="00A27FD0">
      <w:pPr>
        <w:pStyle w:val="ac"/>
        <w:rPr>
          <w:rFonts w:ascii="Tahoma" w:hAnsi="Tahoma" w:cs="Tahoma"/>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A84"/>
    <w:multiLevelType w:val="hybridMultilevel"/>
    <w:tmpl w:val="F58237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681B41"/>
    <w:multiLevelType w:val="multilevel"/>
    <w:tmpl w:val="36141C2A"/>
    <w:lvl w:ilvl="0">
      <w:start w:val="1"/>
      <w:numFmt w:val="decimal"/>
      <w:lvlText w:val="%1"/>
      <w:lvlJc w:val="left"/>
      <w:pPr>
        <w:tabs>
          <w:tab w:val="num" w:pos="390"/>
        </w:tabs>
        <w:ind w:left="390" w:hanging="390"/>
      </w:pPr>
      <w:rPr>
        <w:rFonts w:hint="default"/>
      </w:rPr>
    </w:lvl>
    <w:lvl w:ilvl="1">
      <w:start w:val="1"/>
      <w:numFmt w:val="decimal"/>
      <w:pStyle w:val="DIM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923243"/>
    <w:multiLevelType w:val="multilevel"/>
    <w:tmpl w:val="D9BA6DBC"/>
    <w:lvl w:ilvl="0">
      <w:start w:val="1"/>
      <w:numFmt w:val="decimal"/>
      <w:pStyle w:val="2"/>
      <w:lvlText w:val="%1."/>
      <w:lvlJc w:val="left"/>
      <w:pPr>
        <w:tabs>
          <w:tab w:val="num" w:pos="1095"/>
        </w:tabs>
        <w:ind w:left="109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520"/>
        </w:tabs>
        <w:ind w:left="2520" w:hanging="1800"/>
      </w:pPr>
      <w:rPr>
        <w:rFonts w:hint="default"/>
      </w:rPr>
    </w:lvl>
    <w:lvl w:ilvl="6">
      <w:start w:val="1"/>
      <w:numFmt w:val="decimal"/>
      <w:lvlText w:val="%1.%2.%3.%4.%5.%6.%7"/>
      <w:lvlJc w:val="left"/>
      <w:pPr>
        <w:tabs>
          <w:tab w:val="num" w:pos="2880"/>
        </w:tabs>
        <w:ind w:left="2880" w:hanging="216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3">
    <w:nsid w:val="0C387E29"/>
    <w:multiLevelType w:val="hybridMultilevel"/>
    <w:tmpl w:val="88A4A0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F1603CA"/>
    <w:multiLevelType w:val="multilevel"/>
    <w:tmpl w:val="E2F2E568"/>
    <w:lvl w:ilvl="0">
      <w:start w:val="1"/>
      <w:numFmt w:val="decimal"/>
      <w:pStyle w:val="DIM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b/>
        <w:bC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11B67D7"/>
    <w:multiLevelType w:val="hybridMultilevel"/>
    <w:tmpl w:val="F93AC5C8"/>
    <w:lvl w:ilvl="0" w:tplc="6F605840">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876CE1"/>
    <w:multiLevelType w:val="hybridMultilevel"/>
    <w:tmpl w:val="470049E0"/>
    <w:lvl w:ilvl="0" w:tplc="04090007">
      <w:start w:val="1"/>
      <w:numFmt w:val="bullet"/>
      <w:lvlText w:val=""/>
      <w:lvlJc w:val="left"/>
      <w:pPr>
        <w:tabs>
          <w:tab w:val="num" w:pos="1353"/>
        </w:tabs>
        <w:ind w:left="1353" w:hanging="360"/>
      </w:pPr>
      <w:rPr>
        <w:rFonts w:ascii="Wingdings" w:hAnsi="Wingdings" w:hint="default"/>
        <w:sz w:val="16"/>
      </w:rPr>
    </w:lvl>
    <w:lvl w:ilvl="1" w:tplc="1EBEE10A">
      <w:start w:val="1"/>
      <w:numFmt w:val="bullet"/>
      <w:lvlText w:val="-"/>
      <w:lvlJc w:val="left"/>
      <w:pPr>
        <w:tabs>
          <w:tab w:val="num" w:pos="1440"/>
        </w:tabs>
        <w:ind w:left="1440" w:hanging="360"/>
      </w:pPr>
      <w:rPr>
        <w:rFonts w:ascii="Arial Narrow" w:hAnsi="Arial Narrow"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7A6615E"/>
    <w:multiLevelType w:val="hybridMultilevel"/>
    <w:tmpl w:val="507ADEA4"/>
    <w:lvl w:ilvl="0" w:tplc="0E761C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7E97A03"/>
    <w:multiLevelType w:val="hybridMultilevel"/>
    <w:tmpl w:val="43ACB198"/>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9">
    <w:nsid w:val="270D509D"/>
    <w:multiLevelType w:val="hybridMultilevel"/>
    <w:tmpl w:val="3502EBDA"/>
    <w:lvl w:ilvl="0" w:tplc="3F3088D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564686B"/>
    <w:multiLevelType w:val="hybridMultilevel"/>
    <w:tmpl w:val="82206F98"/>
    <w:lvl w:ilvl="0" w:tplc="A25C31F4">
      <w:start w:val="1"/>
      <w:numFmt w:val="decimal"/>
      <w:lvlText w:val="%1."/>
      <w:lvlJc w:val="left"/>
      <w:pPr>
        <w:tabs>
          <w:tab w:val="num" w:pos="720"/>
        </w:tabs>
        <w:ind w:left="720" w:hanging="360"/>
      </w:pPr>
      <w:rPr>
        <w:rFonts w:hint="default"/>
        <w:b/>
      </w:rPr>
    </w:lvl>
    <w:lvl w:ilvl="1" w:tplc="DD048892">
      <w:start w:val="1"/>
      <w:numFmt w:val="bullet"/>
      <w:lvlText w:val=""/>
      <w:lvlJc w:val="left"/>
      <w:pPr>
        <w:tabs>
          <w:tab w:val="num" w:pos="1440"/>
        </w:tabs>
        <w:ind w:left="1440" w:hanging="360"/>
      </w:pPr>
      <w:rPr>
        <w:rFonts w:ascii="Wingdings 2" w:hAnsi="Wingdings 2" w:hint="default"/>
        <w:b/>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7CE1950"/>
    <w:multiLevelType w:val="hybridMultilevel"/>
    <w:tmpl w:val="AA947E02"/>
    <w:lvl w:ilvl="0" w:tplc="DD048892">
      <w:start w:val="1"/>
      <w:numFmt w:val="bullet"/>
      <w:lvlText w:val=""/>
      <w:lvlJc w:val="left"/>
      <w:pPr>
        <w:tabs>
          <w:tab w:val="num" w:pos="1800"/>
        </w:tabs>
        <w:ind w:left="1800" w:hanging="360"/>
      </w:pPr>
      <w:rPr>
        <w:rFonts w:ascii="Wingdings 2" w:hAnsi="Wingdings 2"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nsid w:val="3D4253E1"/>
    <w:multiLevelType w:val="hybridMultilevel"/>
    <w:tmpl w:val="4D8AF5AE"/>
    <w:lvl w:ilvl="0" w:tplc="3AA65542">
      <w:numFmt w:val="bullet"/>
      <w:lvlText w:val="-"/>
      <w:lvlJc w:val="left"/>
      <w:pPr>
        <w:ind w:left="720" w:hanging="360"/>
      </w:pPr>
      <w:rPr>
        <w:rFonts w:ascii="Tahoma" w:eastAsia="Calibr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68776BA"/>
    <w:multiLevelType w:val="hybridMultilevel"/>
    <w:tmpl w:val="1F36A6CA"/>
    <w:lvl w:ilvl="0" w:tplc="2030249C">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A4158F9"/>
    <w:multiLevelType w:val="hybridMultilevel"/>
    <w:tmpl w:val="DEE0B3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C2B4F7F"/>
    <w:multiLevelType w:val="hybridMultilevel"/>
    <w:tmpl w:val="55982A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49F0CA2"/>
    <w:multiLevelType w:val="hybridMultilevel"/>
    <w:tmpl w:val="9C1ECE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C852EE3"/>
    <w:multiLevelType w:val="hybridMultilevel"/>
    <w:tmpl w:val="DE5E72E4"/>
    <w:lvl w:ilvl="0" w:tplc="E6A4E08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9F107B8"/>
    <w:multiLevelType w:val="hybridMultilevel"/>
    <w:tmpl w:val="8F98643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
    <w:nsid w:val="781B75B9"/>
    <w:multiLevelType w:val="multilevel"/>
    <w:tmpl w:val="FEC2E3F0"/>
    <w:lvl w:ilvl="0">
      <w:start w:val="1"/>
      <w:numFmt w:val="decimal"/>
      <w:pStyle w:val="Heading11"/>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num w:numId="1">
    <w:abstractNumId w:val="2"/>
  </w:num>
  <w:num w:numId="2">
    <w:abstractNumId w:val="19"/>
  </w:num>
  <w:num w:numId="3">
    <w:abstractNumId w:val="4"/>
  </w:num>
  <w:num w:numId="4">
    <w:abstractNumId w:val="1"/>
  </w:num>
  <w:num w:numId="5">
    <w:abstractNumId w:val="8"/>
  </w:num>
  <w:num w:numId="6">
    <w:abstractNumId w:val="6"/>
  </w:num>
  <w:num w:numId="7">
    <w:abstractNumId w:val="3"/>
  </w:num>
  <w:num w:numId="8">
    <w:abstractNumId w:val="13"/>
  </w:num>
  <w:num w:numId="9">
    <w:abstractNumId w:val="11"/>
  </w:num>
  <w:num w:numId="10">
    <w:abstractNumId w:val="10"/>
  </w:num>
  <w:num w:numId="11">
    <w:abstractNumId w:val="8"/>
  </w:num>
  <w:num w:numId="12">
    <w:abstractNumId w:val="5"/>
  </w:num>
  <w:num w:numId="13">
    <w:abstractNumId w:val="9"/>
  </w:num>
  <w:num w:numId="14">
    <w:abstractNumId w:val="16"/>
  </w:num>
  <w:num w:numId="15">
    <w:abstractNumId w:val="8"/>
  </w:num>
  <w:num w:numId="16">
    <w:abstractNumId w:val="15"/>
  </w:num>
  <w:num w:numId="17">
    <w:abstractNumId w:val="14"/>
  </w:num>
  <w:num w:numId="18">
    <w:abstractNumId w:val="17"/>
  </w:num>
  <w:num w:numId="19">
    <w:abstractNumId w:val="7"/>
  </w:num>
  <w:num w:numId="20">
    <w:abstractNumId w:val="18"/>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E8"/>
    <w:rsid w:val="0000040C"/>
    <w:rsid w:val="000008FC"/>
    <w:rsid w:val="000042A5"/>
    <w:rsid w:val="00006E94"/>
    <w:rsid w:val="00012E85"/>
    <w:rsid w:val="000134DD"/>
    <w:rsid w:val="00013F12"/>
    <w:rsid w:val="00024E09"/>
    <w:rsid w:val="00034F60"/>
    <w:rsid w:val="000406C6"/>
    <w:rsid w:val="00043543"/>
    <w:rsid w:val="00046191"/>
    <w:rsid w:val="00046661"/>
    <w:rsid w:val="000570A6"/>
    <w:rsid w:val="00072DC3"/>
    <w:rsid w:val="0007764D"/>
    <w:rsid w:val="00081775"/>
    <w:rsid w:val="00082327"/>
    <w:rsid w:val="000823A1"/>
    <w:rsid w:val="000947C9"/>
    <w:rsid w:val="000C172B"/>
    <w:rsid w:val="000C2FF2"/>
    <w:rsid w:val="000D0F65"/>
    <w:rsid w:val="000D101A"/>
    <w:rsid w:val="000E1E9F"/>
    <w:rsid w:val="000E42B2"/>
    <w:rsid w:val="0011216C"/>
    <w:rsid w:val="001162B8"/>
    <w:rsid w:val="00130747"/>
    <w:rsid w:val="0013184F"/>
    <w:rsid w:val="00166F67"/>
    <w:rsid w:val="0017136B"/>
    <w:rsid w:val="001726CC"/>
    <w:rsid w:val="0018527A"/>
    <w:rsid w:val="001A167F"/>
    <w:rsid w:val="001A1AD1"/>
    <w:rsid w:val="001A5C33"/>
    <w:rsid w:val="001B5BCA"/>
    <w:rsid w:val="001D0849"/>
    <w:rsid w:val="001D2068"/>
    <w:rsid w:val="001D26BD"/>
    <w:rsid w:val="001E3510"/>
    <w:rsid w:val="001E7177"/>
    <w:rsid w:val="001F1C31"/>
    <w:rsid w:val="00206C70"/>
    <w:rsid w:val="00214ACA"/>
    <w:rsid w:val="00231314"/>
    <w:rsid w:val="002516ED"/>
    <w:rsid w:val="002708AA"/>
    <w:rsid w:val="00274A2E"/>
    <w:rsid w:val="00287126"/>
    <w:rsid w:val="002953F9"/>
    <w:rsid w:val="0029615A"/>
    <w:rsid w:val="002A1C8F"/>
    <w:rsid w:val="002A4186"/>
    <w:rsid w:val="002B10D8"/>
    <w:rsid w:val="002C40B9"/>
    <w:rsid w:val="002C4961"/>
    <w:rsid w:val="002D23FC"/>
    <w:rsid w:val="002D501B"/>
    <w:rsid w:val="003164C7"/>
    <w:rsid w:val="0032583F"/>
    <w:rsid w:val="00326F35"/>
    <w:rsid w:val="00334DAF"/>
    <w:rsid w:val="00342A00"/>
    <w:rsid w:val="00351D5D"/>
    <w:rsid w:val="00364A04"/>
    <w:rsid w:val="003708B4"/>
    <w:rsid w:val="00377A15"/>
    <w:rsid w:val="00381B65"/>
    <w:rsid w:val="00381D58"/>
    <w:rsid w:val="00384BEC"/>
    <w:rsid w:val="00390158"/>
    <w:rsid w:val="00393BE9"/>
    <w:rsid w:val="003958B1"/>
    <w:rsid w:val="003978E1"/>
    <w:rsid w:val="003C4C56"/>
    <w:rsid w:val="003C5389"/>
    <w:rsid w:val="003D1C82"/>
    <w:rsid w:val="003D49A5"/>
    <w:rsid w:val="003D4B5C"/>
    <w:rsid w:val="003D4D0A"/>
    <w:rsid w:val="003F2F8D"/>
    <w:rsid w:val="003F3E14"/>
    <w:rsid w:val="003F53D4"/>
    <w:rsid w:val="004022CE"/>
    <w:rsid w:val="00403C91"/>
    <w:rsid w:val="00406DD8"/>
    <w:rsid w:val="00415DD1"/>
    <w:rsid w:val="00425007"/>
    <w:rsid w:val="0042752C"/>
    <w:rsid w:val="004300EE"/>
    <w:rsid w:val="00432A38"/>
    <w:rsid w:val="00435ED5"/>
    <w:rsid w:val="00444D94"/>
    <w:rsid w:val="00450D75"/>
    <w:rsid w:val="00454E1E"/>
    <w:rsid w:val="004551C0"/>
    <w:rsid w:val="0047391C"/>
    <w:rsid w:val="00473E59"/>
    <w:rsid w:val="0047451A"/>
    <w:rsid w:val="004A21CF"/>
    <w:rsid w:val="004A7554"/>
    <w:rsid w:val="004C14EB"/>
    <w:rsid w:val="004C31E6"/>
    <w:rsid w:val="004C5FA6"/>
    <w:rsid w:val="004D2C50"/>
    <w:rsid w:val="004D5E52"/>
    <w:rsid w:val="004D7EF8"/>
    <w:rsid w:val="004F2AD1"/>
    <w:rsid w:val="00503E62"/>
    <w:rsid w:val="00510894"/>
    <w:rsid w:val="00534FAB"/>
    <w:rsid w:val="00541394"/>
    <w:rsid w:val="00551140"/>
    <w:rsid w:val="0055377A"/>
    <w:rsid w:val="00553DA0"/>
    <w:rsid w:val="00590181"/>
    <w:rsid w:val="005912ED"/>
    <w:rsid w:val="00595DC1"/>
    <w:rsid w:val="005A2FBE"/>
    <w:rsid w:val="005B700D"/>
    <w:rsid w:val="005B7734"/>
    <w:rsid w:val="005C4166"/>
    <w:rsid w:val="005D317F"/>
    <w:rsid w:val="005D588B"/>
    <w:rsid w:val="005D646F"/>
    <w:rsid w:val="005E09D4"/>
    <w:rsid w:val="005E1A73"/>
    <w:rsid w:val="005F19BD"/>
    <w:rsid w:val="005F2621"/>
    <w:rsid w:val="005F69D4"/>
    <w:rsid w:val="005F7FD8"/>
    <w:rsid w:val="0060070B"/>
    <w:rsid w:val="0060165A"/>
    <w:rsid w:val="00602FF1"/>
    <w:rsid w:val="006148B4"/>
    <w:rsid w:val="006168BE"/>
    <w:rsid w:val="006214BA"/>
    <w:rsid w:val="0062424C"/>
    <w:rsid w:val="006255F6"/>
    <w:rsid w:val="00630DB7"/>
    <w:rsid w:val="00634BDF"/>
    <w:rsid w:val="00657F1D"/>
    <w:rsid w:val="00660BEC"/>
    <w:rsid w:val="006639E2"/>
    <w:rsid w:val="00670C09"/>
    <w:rsid w:val="00671410"/>
    <w:rsid w:val="0067335A"/>
    <w:rsid w:val="00675858"/>
    <w:rsid w:val="00684A27"/>
    <w:rsid w:val="00686446"/>
    <w:rsid w:val="006B1320"/>
    <w:rsid w:val="006B54C6"/>
    <w:rsid w:val="006C160D"/>
    <w:rsid w:val="006C2DBE"/>
    <w:rsid w:val="006D2DFF"/>
    <w:rsid w:val="006D3CE3"/>
    <w:rsid w:val="006D4B00"/>
    <w:rsid w:val="006E57A1"/>
    <w:rsid w:val="0070308D"/>
    <w:rsid w:val="00707696"/>
    <w:rsid w:val="007116E8"/>
    <w:rsid w:val="00713590"/>
    <w:rsid w:val="00715DF5"/>
    <w:rsid w:val="0072427A"/>
    <w:rsid w:val="00726E20"/>
    <w:rsid w:val="00741612"/>
    <w:rsid w:val="007473B2"/>
    <w:rsid w:val="00760F10"/>
    <w:rsid w:val="00760F99"/>
    <w:rsid w:val="00764F84"/>
    <w:rsid w:val="00766C30"/>
    <w:rsid w:val="00771DD1"/>
    <w:rsid w:val="0078031C"/>
    <w:rsid w:val="00782070"/>
    <w:rsid w:val="00791204"/>
    <w:rsid w:val="00795DBF"/>
    <w:rsid w:val="007A1861"/>
    <w:rsid w:val="007D22ED"/>
    <w:rsid w:val="007D5A32"/>
    <w:rsid w:val="008072FB"/>
    <w:rsid w:val="00820ACE"/>
    <w:rsid w:val="00822231"/>
    <w:rsid w:val="00830B16"/>
    <w:rsid w:val="00847967"/>
    <w:rsid w:val="00854EBF"/>
    <w:rsid w:val="00863353"/>
    <w:rsid w:val="00864B58"/>
    <w:rsid w:val="00873C60"/>
    <w:rsid w:val="008A46D5"/>
    <w:rsid w:val="008A748D"/>
    <w:rsid w:val="008B59A3"/>
    <w:rsid w:val="008C526A"/>
    <w:rsid w:val="008C7A9F"/>
    <w:rsid w:val="008F2AB6"/>
    <w:rsid w:val="009075ED"/>
    <w:rsid w:val="0091159C"/>
    <w:rsid w:val="00912224"/>
    <w:rsid w:val="00921177"/>
    <w:rsid w:val="00925C83"/>
    <w:rsid w:val="00934C8C"/>
    <w:rsid w:val="00936940"/>
    <w:rsid w:val="00942C2D"/>
    <w:rsid w:val="009433AE"/>
    <w:rsid w:val="00957C45"/>
    <w:rsid w:val="00973803"/>
    <w:rsid w:val="009742A6"/>
    <w:rsid w:val="00976CFA"/>
    <w:rsid w:val="009834C4"/>
    <w:rsid w:val="00992B92"/>
    <w:rsid w:val="009A6074"/>
    <w:rsid w:val="009A6C46"/>
    <w:rsid w:val="009B7A98"/>
    <w:rsid w:val="009C6CFC"/>
    <w:rsid w:val="009C7BCB"/>
    <w:rsid w:val="009D1452"/>
    <w:rsid w:val="009D1FD9"/>
    <w:rsid w:val="009E4A7A"/>
    <w:rsid w:val="009E6BEE"/>
    <w:rsid w:val="009F1E34"/>
    <w:rsid w:val="009F5313"/>
    <w:rsid w:val="00A27FD0"/>
    <w:rsid w:val="00A32C6D"/>
    <w:rsid w:val="00A32F39"/>
    <w:rsid w:val="00A43B33"/>
    <w:rsid w:val="00A50F74"/>
    <w:rsid w:val="00A61860"/>
    <w:rsid w:val="00A62FE7"/>
    <w:rsid w:val="00A70CE4"/>
    <w:rsid w:val="00A75002"/>
    <w:rsid w:val="00AC5CAA"/>
    <w:rsid w:val="00AD27C5"/>
    <w:rsid w:val="00AE22D2"/>
    <w:rsid w:val="00AF54C6"/>
    <w:rsid w:val="00B04204"/>
    <w:rsid w:val="00B04F01"/>
    <w:rsid w:val="00B2138A"/>
    <w:rsid w:val="00B24C30"/>
    <w:rsid w:val="00B24EE6"/>
    <w:rsid w:val="00B25AF3"/>
    <w:rsid w:val="00B44938"/>
    <w:rsid w:val="00B571F5"/>
    <w:rsid w:val="00B769B5"/>
    <w:rsid w:val="00B7705C"/>
    <w:rsid w:val="00B77A21"/>
    <w:rsid w:val="00B94B88"/>
    <w:rsid w:val="00BB13FE"/>
    <w:rsid w:val="00BC5CFC"/>
    <w:rsid w:val="00BD7128"/>
    <w:rsid w:val="00BE1075"/>
    <w:rsid w:val="00BE5B76"/>
    <w:rsid w:val="00BF03F5"/>
    <w:rsid w:val="00BF4CC7"/>
    <w:rsid w:val="00C06BC2"/>
    <w:rsid w:val="00C24ADA"/>
    <w:rsid w:val="00C25B31"/>
    <w:rsid w:val="00C3272E"/>
    <w:rsid w:val="00C45CD7"/>
    <w:rsid w:val="00C53231"/>
    <w:rsid w:val="00C54D62"/>
    <w:rsid w:val="00C552E1"/>
    <w:rsid w:val="00C84AE8"/>
    <w:rsid w:val="00C948A5"/>
    <w:rsid w:val="00CB3F75"/>
    <w:rsid w:val="00CB6C61"/>
    <w:rsid w:val="00CC3EB5"/>
    <w:rsid w:val="00CC5FF9"/>
    <w:rsid w:val="00CD5081"/>
    <w:rsid w:val="00CF6FC9"/>
    <w:rsid w:val="00D137FA"/>
    <w:rsid w:val="00D15EFF"/>
    <w:rsid w:val="00D1645A"/>
    <w:rsid w:val="00D37D77"/>
    <w:rsid w:val="00D44917"/>
    <w:rsid w:val="00D467CD"/>
    <w:rsid w:val="00D5244C"/>
    <w:rsid w:val="00D64000"/>
    <w:rsid w:val="00D72DCB"/>
    <w:rsid w:val="00D866E8"/>
    <w:rsid w:val="00D87F3B"/>
    <w:rsid w:val="00D935FF"/>
    <w:rsid w:val="00D94BB1"/>
    <w:rsid w:val="00D95A97"/>
    <w:rsid w:val="00DA37C8"/>
    <w:rsid w:val="00DB65CC"/>
    <w:rsid w:val="00DC26B1"/>
    <w:rsid w:val="00DE2DCF"/>
    <w:rsid w:val="00DE6734"/>
    <w:rsid w:val="00DF3665"/>
    <w:rsid w:val="00DF401B"/>
    <w:rsid w:val="00E0592A"/>
    <w:rsid w:val="00E10AE4"/>
    <w:rsid w:val="00E15EAC"/>
    <w:rsid w:val="00E23600"/>
    <w:rsid w:val="00E23B4C"/>
    <w:rsid w:val="00E30B7C"/>
    <w:rsid w:val="00E61426"/>
    <w:rsid w:val="00E7415B"/>
    <w:rsid w:val="00E87C27"/>
    <w:rsid w:val="00E93488"/>
    <w:rsid w:val="00E94289"/>
    <w:rsid w:val="00E965D3"/>
    <w:rsid w:val="00EA3FC7"/>
    <w:rsid w:val="00EA4349"/>
    <w:rsid w:val="00EA5576"/>
    <w:rsid w:val="00EB4105"/>
    <w:rsid w:val="00EB66DA"/>
    <w:rsid w:val="00ED533E"/>
    <w:rsid w:val="00EE77F7"/>
    <w:rsid w:val="00EF1BE0"/>
    <w:rsid w:val="00EF7B87"/>
    <w:rsid w:val="00F04167"/>
    <w:rsid w:val="00F063E9"/>
    <w:rsid w:val="00F2590C"/>
    <w:rsid w:val="00F35637"/>
    <w:rsid w:val="00F47629"/>
    <w:rsid w:val="00F52CB5"/>
    <w:rsid w:val="00F62330"/>
    <w:rsid w:val="00F73D28"/>
    <w:rsid w:val="00F74AF5"/>
    <w:rsid w:val="00F83D3B"/>
    <w:rsid w:val="00F867C6"/>
    <w:rsid w:val="00F9291E"/>
    <w:rsid w:val="00F936F6"/>
    <w:rsid w:val="00FB3FAC"/>
    <w:rsid w:val="00FC3969"/>
    <w:rsid w:val="00FE214B"/>
    <w:rsid w:val="00FE6106"/>
    <w:rsid w:val="00FF5B53"/>
    <w:rsid w:val="00FF7C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16E8"/>
    <w:rPr>
      <w:sz w:val="24"/>
      <w:szCs w:val="24"/>
    </w:rPr>
  </w:style>
  <w:style w:type="paragraph" w:styleId="1">
    <w:name w:val="heading 1"/>
    <w:basedOn w:val="a0"/>
    <w:next w:val="a0"/>
    <w:qFormat/>
    <w:rsid w:val="00C84AE8"/>
    <w:pPr>
      <w:keepNext/>
      <w:spacing w:before="240" w:after="60"/>
      <w:outlineLvl w:val="0"/>
    </w:pPr>
    <w:rPr>
      <w:rFonts w:ascii="Arial" w:hAnsi="Arial" w:cs="Arial"/>
      <w:b/>
      <w:bCs/>
      <w:kern w:val="32"/>
      <w:sz w:val="32"/>
      <w:szCs w:val="32"/>
    </w:rPr>
  </w:style>
  <w:style w:type="paragraph" w:styleId="20">
    <w:name w:val="heading 2"/>
    <w:basedOn w:val="a0"/>
    <w:next w:val="a0"/>
    <w:link w:val="2Char"/>
    <w:qFormat/>
    <w:rsid w:val="00C84AE8"/>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403C91"/>
  </w:style>
  <w:style w:type="paragraph" w:styleId="10">
    <w:name w:val="toc 1"/>
    <w:basedOn w:val="a0"/>
    <w:next w:val="a0"/>
    <w:autoRedefine/>
    <w:semiHidden/>
    <w:rsid w:val="004022CE"/>
    <w:pPr>
      <w:spacing w:before="120" w:after="120" w:line="280" w:lineRule="atLeast"/>
    </w:pPr>
    <w:rPr>
      <w:b/>
    </w:rPr>
  </w:style>
  <w:style w:type="character" w:styleId="-">
    <w:name w:val="Hyperlink"/>
    <w:rsid w:val="004022CE"/>
    <w:rPr>
      <w:rFonts w:ascii="Tahoma" w:hAnsi="Tahoma"/>
      <w:color w:val="14718C"/>
      <w:sz w:val="18"/>
      <w:u w:val="none"/>
    </w:rPr>
  </w:style>
  <w:style w:type="paragraph" w:customStyle="1" w:styleId="2">
    <w:name w:val="ΗΕΑΔΙΝΓ 2"/>
    <w:basedOn w:val="a0"/>
    <w:next w:val="a0"/>
    <w:autoRedefine/>
    <w:rsid w:val="00C84AE8"/>
    <w:pPr>
      <w:numPr>
        <w:numId w:val="1"/>
      </w:numPr>
      <w:overflowPunct w:val="0"/>
      <w:autoSpaceDE w:val="0"/>
      <w:autoSpaceDN w:val="0"/>
      <w:adjustRightInd w:val="0"/>
      <w:textAlignment w:val="baseline"/>
    </w:pPr>
    <w:rPr>
      <w:rFonts w:ascii="Verdana" w:hAnsi="Verdana"/>
      <w:b/>
      <w:sz w:val="18"/>
    </w:rPr>
  </w:style>
  <w:style w:type="paragraph" w:customStyle="1" w:styleId="Heading11">
    <w:name w:val="Heading 11"/>
    <w:basedOn w:val="1"/>
    <w:next w:val="1"/>
    <w:autoRedefine/>
    <w:rsid w:val="00C84AE8"/>
    <w:pPr>
      <w:numPr>
        <w:numId w:val="2"/>
      </w:numPr>
      <w:overflowPunct w:val="0"/>
      <w:autoSpaceDE w:val="0"/>
      <w:autoSpaceDN w:val="0"/>
      <w:adjustRightInd w:val="0"/>
      <w:spacing w:before="0" w:after="120"/>
      <w:textAlignment w:val="baseline"/>
    </w:pPr>
    <w:rPr>
      <w:rFonts w:ascii="Verdana" w:hAnsi="Verdana" w:cs="Times New Roman"/>
      <w:sz w:val="18"/>
      <w:szCs w:val="20"/>
    </w:rPr>
  </w:style>
  <w:style w:type="paragraph" w:customStyle="1" w:styleId="StyleHeading2JustifiedBefore0ptAfter0ptLinespac">
    <w:name w:val="Style Heading 2 + Justified Before:  0 pt After:  0 pt Line spac..."/>
    <w:basedOn w:val="20"/>
    <w:autoRedefine/>
    <w:rsid w:val="00C84AE8"/>
    <w:pPr>
      <w:overflowPunct w:val="0"/>
      <w:autoSpaceDE w:val="0"/>
      <w:autoSpaceDN w:val="0"/>
      <w:adjustRightInd w:val="0"/>
      <w:spacing w:before="0" w:after="0"/>
      <w:textAlignment w:val="baseline"/>
    </w:pPr>
    <w:rPr>
      <w:rFonts w:ascii="Verdana" w:hAnsi="Verdana" w:cs="Times New Roman"/>
      <w:i w:val="0"/>
      <w:sz w:val="18"/>
      <w:szCs w:val="20"/>
    </w:rPr>
  </w:style>
  <w:style w:type="paragraph" w:customStyle="1" w:styleId="DIM1">
    <w:name w:val="DIM1"/>
    <w:basedOn w:val="a0"/>
    <w:autoRedefine/>
    <w:rsid w:val="00C84AE8"/>
    <w:pPr>
      <w:numPr>
        <w:numId w:val="3"/>
      </w:numPr>
      <w:tabs>
        <w:tab w:val="left" w:pos="535"/>
      </w:tabs>
      <w:overflowPunct w:val="0"/>
      <w:autoSpaceDE w:val="0"/>
      <w:autoSpaceDN w:val="0"/>
      <w:adjustRightInd w:val="0"/>
      <w:spacing w:after="120" w:line="280" w:lineRule="atLeast"/>
      <w:textAlignment w:val="baseline"/>
    </w:pPr>
    <w:rPr>
      <w:rFonts w:ascii="Verdana" w:hAnsi="Verdana"/>
      <w:sz w:val="18"/>
    </w:rPr>
  </w:style>
  <w:style w:type="paragraph" w:customStyle="1" w:styleId="DIM2">
    <w:name w:val="DIM2"/>
    <w:basedOn w:val="a0"/>
    <w:autoRedefine/>
    <w:rsid w:val="00C84AE8"/>
    <w:pPr>
      <w:numPr>
        <w:ilvl w:val="1"/>
        <w:numId w:val="4"/>
      </w:numPr>
      <w:overflowPunct w:val="0"/>
      <w:autoSpaceDE w:val="0"/>
      <w:autoSpaceDN w:val="0"/>
      <w:adjustRightInd w:val="0"/>
      <w:spacing w:after="120" w:line="280" w:lineRule="atLeast"/>
      <w:textAlignment w:val="baseline"/>
    </w:pPr>
    <w:rPr>
      <w:lang w:val="en-US"/>
    </w:rPr>
  </w:style>
  <w:style w:type="character" w:customStyle="1" w:styleId="format1">
    <w:name w:val="format 1"/>
    <w:rsid w:val="00393BE9"/>
    <w:rPr>
      <w:rFonts w:ascii="Tahoma" w:hAnsi="Tahoma" w:hint="default"/>
      <w:color w:val="auto"/>
      <w:sz w:val="18"/>
      <w:szCs w:val="24"/>
      <w:lang w:val="en-GB" w:eastAsia="en-GB" w:bidi="ar-SA"/>
    </w:rPr>
  </w:style>
  <w:style w:type="table" w:styleId="a4">
    <w:name w:val="Table Grid"/>
    <w:basedOn w:val="a2"/>
    <w:rsid w:val="007116E8"/>
    <w:pPr>
      <w:spacing w:after="8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rsid w:val="007116E8"/>
    <w:pPr>
      <w:numPr>
        <w:numId w:val="5"/>
      </w:numPr>
      <w:spacing w:after="120"/>
      <w:jc w:val="both"/>
    </w:pPr>
    <w:rPr>
      <w:rFonts w:ascii="Tahoma" w:hAnsi="Tahoma"/>
      <w:sz w:val="22"/>
      <w:szCs w:val="22"/>
      <w:lang w:eastAsia="en-US"/>
    </w:rPr>
  </w:style>
  <w:style w:type="paragraph" w:styleId="a5">
    <w:name w:val="List Paragraph"/>
    <w:basedOn w:val="a0"/>
    <w:uiPriority w:val="34"/>
    <w:qFormat/>
    <w:rsid w:val="00EF7B87"/>
    <w:pPr>
      <w:spacing w:after="200" w:line="276" w:lineRule="auto"/>
      <w:ind w:left="720"/>
      <w:contextualSpacing/>
    </w:pPr>
    <w:rPr>
      <w:rFonts w:ascii="Calibri" w:hAnsi="Calibri"/>
      <w:sz w:val="22"/>
      <w:szCs w:val="22"/>
    </w:rPr>
  </w:style>
  <w:style w:type="paragraph" w:styleId="a6">
    <w:name w:val="header"/>
    <w:basedOn w:val="a0"/>
    <w:link w:val="Char"/>
    <w:rsid w:val="00726E20"/>
    <w:pPr>
      <w:tabs>
        <w:tab w:val="center" w:pos="4153"/>
        <w:tab w:val="right" w:pos="8306"/>
      </w:tabs>
    </w:pPr>
  </w:style>
  <w:style w:type="character" w:customStyle="1" w:styleId="Char">
    <w:name w:val="Κεφαλίδα Char"/>
    <w:link w:val="a6"/>
    <w:rsid w:val="00726E20"/>
    <w:rPr>
      <w:sz w:val="24"/>
      <w:szCs w:val="24"/>
    </w:rPr>
  </w:style>
  <w:style w:type="paragraph" w:styleId="a7">
    <w:name w:val="footer"/>
    <w:basedOn w:val="a0"/>
    <w:link w:val="Char0"/>
    <w:rsid w:val="00726E20"/>
    <w:pPr>
      <w:tabs>
        <w:tab w:val="center" w:pos="4153"/>
        <w:tab w:val="right" w:pos="8306"/>
      </w:tabs>
    </w:pPr>
  </w:style>
  <w:style w:type="character" w:customStyle="1" w:styleId="Char0">
    <w:name w:val="Υποσέλιδο Char"/>
    <w:link w:val="a7"/>
    <w:uiPriority w:val="99"/>
    <w:rsid w:val="00726E20"/>
    <w:rPr>
      <w:sz w:val="24"/>
      <w:szCs w:val="24"/>
    </w:rPr>
  </w:style>
  <w:style w:type="character" w:styleId="a8">
    <w:name w:val="page number"/>
    <w:rsid w:val="00726E20"/>
  </w:style>
  <w:style w:type="character" w:styleId="a9">
    <w:name w:val="Emphasis"/>
    <w:qFormat/>
    <w:rsid w:val="00B769B5"/>
    <w:rPr>
      <w:i/>
      <w:iCs/>
    </w:rPr>
  </w:style>
  <w:style w:type="paragraph" w:styleId="aa">
    <w:name w:val="Balloon Text"/>
    <w:basedOn w:val="a0"/>
    <w:link w:val="Char1"/>
    <w:rsid w:val="00B769B5"/>
    <w:rPr>
      <w:rFonts w:ascii="Tahoma" w:hAnsi="Tahoma" w:cs="Tahoma"/>
      <w:sz w:val="16"/>
      <w:szCs w:val="16"/>
    </w:rPr>
  </w:style>
  <w:style w:type="character" w:customStyle="1" w:styleId="Char1">
    <w:name w:val="Κείμενο πλαισίου Char"/>
    <w:link w:val="aa"/>
    <w:rsid w:val="00B769B5"/>
    <w:rPr>
      <w:rFonts w:ascii="Tahoma" w:hAnsi="Tahoma" w:cs="Tahoma"/>
      <w:sz w:val="16"/>
      <w:szCs w:val="16"/>
    </w:rPr>
  </w:style>
  <w:style w:type="character" w:customStyle="1" w:styleId="2Char">
    <w:name w:val="Επικεφαλίδα 2 Char"/>
    <w:link w:val="20"/>
    <w:locked/>
    <w:rsid w:val="00CB3F75"/>
    <w:rPr>
      <w:rFonts w:ascii="Arial" w:hAnsi="Arial" w:cs="Arial"/>
      <w:b/>
      <w:bCs/>
      <w:i/>
      <w:iCs/>
      <w:sz w:val="28"/>
      <w:szCs w:val="28"/>
    </w:rPr>
  </w:style>
  <w:style w:type="table" w:customStyle="1" w:styleId="11">
    <w:name w:val="Πλέγμα πίνακα1"/>
    <w:basedOn w:val="a2"/>
    <w:next w:val="a4"/>
    <w:uiPriority w:val="59"/>
    <w:rsid w:val="00BE5B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Πλέγμα πίνακα2"/>
    <w:basedOn w:val="a2"/>
    <w:next w:val="a4"/>
    <w:uiPriority w:val="59"/>
    <w:rsid w:val="00DC26B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Πλέγμα πίνακα3"/>
    <w:basedOn w:val="a2"/>
    <w:next w:val="a4"/>
    <w:uiPriority w:val="59"/>
    <w:rsid w:val="00534F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406C6"/>
    <w:rPr>
      <w:sz w:val="24"/>
      <w:szCs w:val="24"/>
    </w:rPr>
  </w:style>
  <w:style w:type="paragraph" w:styleId="ac">
    <w:name w:val="footnote text"/>
    <w:basedOn w:val="a0"/>
    <w:link w:val="Char2"/>
    <w:rsid w:val="00A27FD0"/>
    <w:rPr>
      <w:sz w:val="20"/>
      <w:szCs w:val="20"/>
    </w:rPr>
  </w:style>
  <w:style w:type="character" w:customStyle="1" w:styleId="Char2">
    <w:name w:val="Κείμενο υποσημείωσης Char"/>
    <w:basedOn w:val="a1"/>
    <w:link w:val="ac"/>
    <w:rsid w:val="00A27FD0"/>
  </w:style>
  <w:style w:type="character" w:styleId="ad">
    <w:name w:val="footnote reference"/>
    <w:basedOn w:val="a1"/>
    <w:uiPriority w:val="99"/>
    <w:rsid w:val="00A27FD0"/>
    <w:rPr>
      <w:vertAlign w:val="superscript"/>
    </w:rPr>
  </w:style>
  <w:style w:type="paragraph" w:customStyle="1" w:styleId="CM1">
    <w:name w:val="CM1"/>
    <w:basedOn w:val="a0"/>
    <w:next w:val="a0"/>
    <w:uiPriority w:val="99"/>
    <w:rsid w:val="00A27FD0"/>
    <w:pPr>
      <w:autoSpaceDE w:val="0"/>
      <w:autoSpaceDN w:val="0"/>
      <w:adjustRightInd w:val="0"/>
    </w:pPr>
    <w:rPr>
      <w:rFonts w:ascii="EUAlbertina" w:eastAsia="Calibri" w:hAnsi="EUAlberti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16E8"/>
    <w:rPr>
      <w:sz w:val="24"/>
      <w:szCs w:val="24"/>
    </w:rPr>
  </w:style>
  <w:style w:type="paragraph" w:styleId="1">
    <w:name w:val="heading 1"/>
    <w:basedOn w:val="a0"/>
    <w:next w:val="a0"/>
    <w:qFormat/>
    <w:rsid w:val="00C84AE8"/>
    <w:pPr>
      <w:keepNext/>
      <w:spacing w:before="240" w:after="60"/>
      <w:outlineLvl w:val="0"/>
    </w:pPr>
    <w:rPr>
      <w:rFonts w:ascii="Arial" w:hAnsi="Arial" w:cs="Arial"/>
      <w:b/>
      <w:bCs/>
      <w:kern w:val="32"/>
      <w:sz w:val="32"/>
      <w:szCs w:val="32"/>
    </w:rPr>
  </w:style>
  <w:style w:type="paragraph" w:styleId="20">
    <w:name w:val="heading 2"/>
    <w:basedOn w:val="a0"/>
    <w:next w:val="a0"/>
    <w:link w:val="2Char"/>
    <w:qFormat/>
    <w:rsid w:val="00C84AE8"/>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403C91"/>
  </w:style>
  <w:style w:type="paragraph" w:styleId="10">
    <w:name w:val="toc 1"/>
    <w:basedOn w:val="a0"/>
    <w:next w:val="a0"/>
    <w:autoRedefine/>
    <w:semiHidden/>
    <w:rsid w:val="004022CE"/>
    <w:pPr>
      <w:spacing w:before="120" w:after="120" w:line="280" w:lineRule="atLeast"/>
    </w:pPr>
    <w:rPr>
      <w:b/>
    </w:rPr>
  </w:style>
  <w:style w:type="character" w:styleId="-">
    <w:name w:val="Hyperlink"/>
    <w:rsid w:val="004022CE"/>
    <w:rPr>
      <w:rFonts w:ascii="Tahoma" w:hAnsi="Tahoma"/>
      <w:color w:val="14718C"/>
      <w:sz w:val="18"/>
      <w:u w:val="none"/>
    </w:rPr>
  </w:style>
  <w:style w:type="paragraph" w:customStyle="1" w:styleId="2">
    <w:name w:val="ΗΕΑΔΙΝΓ 2"/>
    <w:basedOn w:val="a0"/>
    <w:next w:val="a0"/>
    <w:autoRedefine/>
    <w:rsid w:val="00C84AE8"/>
    <w:pPr>
      <w:numPr>
        <w:numId w:val="1"/>
      </w:numPr>
      <w:overflowPunct w:val="0"/>
      <w:autoSpaceDE w:val="0"/>
      <w:autoSpaceDN w:val="0"/>
      <w:adjustRightInd w:val="0"/>
      <w:textAlignment w:val="baseline"/>
    </w:pPr>
    <w:rPr>
      <w:rFonts w:ascii="Verdana" w:hAnsi="Verdana"/>
      <w:b/>
      <w:sz w:val="18"/>
    </w:rPr>
  </w:style>
  <w:style w:type="paragraph" w:customStyle="1" w:styleId="Heading11">
    <w:name w:val="Heading 11"/>
    <w:basedOn w:val="1"/>
    <w:next w:val="1"/>
    <w:autoRedefine/>
    <w:rsid w:val="00C84AE8"/>
    <w:pPr>
      <w:numPr>
        <w:numId w:val="2"/>
      </w:numPr>
      <w:overflowPunct w:val="0"/>
      <w:autoSpaceDE w:val="0"/>
      <w:autoSpaceDN w:val="0"/>
      <w:adjustRightInd w:val="0"/>
      <w:spacing w:before="0" w:after="120"/>
      <w:textAlignment w:val="baseline"/>
    </w:pPr>
    <w:rPr>
      <w:rFonts w:ascii="Verdana" w:hAnsi="Verdana" w:cs="Times New Roman"/>
      <w:sz w:val="18"/>
      <w:szCs w:val="20"/>
    </w:rPr>
  </w:style>
  <w:style w:type="paragraph" w:customStyle="1" w:styleId="StyleHeading2JustifiedBefore0ptAfter0ptLinespac">
    <w:name w:val="Style Heading 2 + Justified Before:  0 pt After:  0 pt Line spac..."/>
    <w:basedOn w:val="20"/>
    <w:autoRedefine/>
    <w:rsid w:val="00C84AE8"/>
    <w:pPr>
      <w:overflowPunct w:val="0"/>
      <w:autoSpaceDE w:val="0"/>
      <w:autoSpaceDN w:val="0"/>
      <w:adjustRightInd w:val="0"/>
      <w:spacing w:before="0" w:after="0"/>
      <w:textAlignment w:val="baseline"/>
    </w:pPr>
    <w:rPr>
      <w:rFonts w:ascii="Verdana" w:hAnsi="Verdana" w:cs="Times New Roman"/>
      <w:i w:val="0"/>
      <w:sz w:val="18"/>
      <w:szCs w:val="20"/>
    </w:rPr>
  </w:style>
  <w:style w:type="paragraph" w:customStyle="1" w:styleId="DIM1">
    <w:name w:val="DIM1"/>
    <w:basedOn w:val="a0"/>
    <w:autoRedefine/>
    <w:rsid w:val="00C84AE8"/>
    <w:pPr>
      <w:numPr>
        <w:numId w:val="3"/>
      </w:numPr>
      <w:tabs>
        <w:tab w:val="left" w:pos="535"/>
      </w:tabs>
      <w:overflowPunct w:val="0"/>
      <w:autoSpaceDE w:val="0"/>
      <w:autoSpaceDN w:val="0"/>
      <w:adjustRightInd w:val="0"/>
      <w:spacing w:after="120" w:line="280" w:lineRule="atLeast"/>
      <w:textAlignment w:val="baseline"/>
    </w:pPr>
    <w:rPr>
      <w:rFonts w:ascii="Verdana" w:hAnsi="Verdana"/>
      <w:sz w:val="18"/>
    </w:rPr>
  </w:style>
  <w:style w:type="paragraph" w:customStyle="1" w:styleId="DIM2">
    <w:name w:val="DIM2"/>
    <w:basedOn w:val="a0"/>
    <w:autoRedefine/>
    <w:rsid w:val="00C84AE8"/>
    <w:pPr>
      <w:numPr>
        <w:ilvl w:val="1"/>
        <w:numId w:val="4"/>
      </w:numPr>
      <w:overflowPunct w:val="0"/>
      <w:autoSpaceDE w:val="0"/>
      <w:autoSpaceDN w:val="0"/>
      <w:adjustRightInd w:val="0"/>
      <w:spacing w:after="120" w:line="280" w:lineRule="atLeast"/>
      <w:textAlignment w:val="baseline"/>
    </w:pPr>
    <w:rPr>
      <w:lang w:val="en-US"/>
    </w:rPr>
  </w:style>
  <w:style w:type="character" w:customStyle="1" w:styleId="format1">
    <w:name w:val="format 1"/>
    <w:rsid w:val="00393BE9"/>
    <w:rPr>
      <w:rFonts w:ascii="Tahoma" w:hAnsi="Tahoma" w:hint="default"/>
      <w:color w:val="auto"/>
      <w:sz w:val="18"/>
      <w:szCs w:val="24"/>
      <w:lang w:val="en-GB" w:eastAsia="en-GB" w:bidi="ar-SA"/>
    </w:rPr>
  </w:style>
  <w:style w:type="table" w:styleId="a4">
    <w:name w:val="Table Grid"/>
    <w:basedOn w:val="a2"/>
    <w:rsid w:val="007116E8"/>
    <w:pPr>
      <w:spacing w:after="8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rsid w:val="007116E8"/>
    <w:pPr>
      <w:numPr>
        <w:numId w:val="5"/>
      </w:numPr>
      <w:spacing w:after="120"/>
      <w:jc w:val="both"/>
    </w:pPr>
    <w:rPr>
      <w:rFonts w:ascii="Tahoma" w:hAnsi="Tahoma"/>
      <w:sz w:val="22"/>
      <w:szCs w:val="22"/>
      <w:lang w:eastAsia="en-US"/>
    </w:rPr>
  </w:style>
  <w:style w:type="paragraph" w:styleId="a5">
    <w:name w:val="List Paragraph"/>
    <w:basedOn w:val="a0"/>
    <w:uiPriority w:val="34"/>
    <w:qFormat/>
    <w:rsid w:val="00EF7B87"/>
    <w:pPr>
      <w:spacing w:after="200" w:line="276" w:lineRule="auto"/>
      <w:ind w:left="720"/>
      <w:contextualSpacing/>
    </w:pPr>
    <w:rPr>
      <w:rFonts w:ascii="Calibri" w:hAnsi="Calibri"/>
      <w:sz w:val="22"/>
      <w:szCs w:val="22"/>
    </w:rPr>
  </w:style>
  <w:style w:type="paragraph" w:styleId="a6">
    <w:name w:val="header"/>
    <w:basedOn w:val="a0"/>
    <w:link w:val="Char"/>
    <w:rsid w:val="00726E20"/>
    <w:pPr>
      <w:tabs>
        <w:tab w:val="center" w:pos="4153"/>
        <w:tab w:val="right" w:pos="8306"/>
      </w:tabs>
    </w:pPr>
  </w:style>
  <w:style w:type="character" w:customStyle="1" w:styleId="Char">
    <w:name w:val="Κεφαλίδα Char"/>
    <w:link w:val="a6"/>
    <w:rsid w:val="00726E20"/>
    <w:rPr>
      <w:sz w:val="24"/>
      <w:szCs w:val="24"/>
    </w:rPr>
  </w:style>
  <w:style w:type="paragraph" w:styleId="a7">
    <w:name w:val="footer"/>
    <w:basedOn w:val="a0"/>
    <w:link w:val="Char0"/>
    <w:rsid w:val="00726E20"/>
    <w:pPr>
      <w:tabs>
        <w:tab w:val="center" w:pos="4153"/>
        <w:tab w:val="right" w:pos="8306"/>
      </w:tabs>
    </w:pPr>
  </w:style>
  <w:style w:type="character" w:customStyle="1" w:styleId="Char0">
    <w:name w:val="Υποσέλιδο Char"/>
    <w:link w:val="a7"/>
    <w:uiPriority w:val="99"/>
    <w:rsid w:val="00726E20"/>
    <w:rPr>
      <w:sz w:val="24"/>
      <w:szCs w:val="24"/>
    </w:rPr>
  </w:style>
  <w:style w:type="character" w:styleId="a8">
    <w:name w:val="page number"/>
    <w:rsid w:val="00726E20"/>
  </w:style>
  <w:style w:type="character" w:styleId="a9">
    <w:name w:val="Emphasis"/>
    <w:qFormat/>
    <w:rsid w:val="00B769B5"/>
    <w:rPr>
      <w:i/>
      <w:iCs/>
    </w:rPr>
  </w:style>
  <w:style w:type="paragraph" w:styleId="aa">
    <w:name w:val="Balloon Text"/>
    <w:basedOn w:val="a0"/>
    <w:link w:val="Char1"/>
    <w:rsid w:val="00B769B5"/>
    <w:rPr>
      <w:rFonts w:ascii="Tahoma" w:hAnsi="Tahoma" w:cs="Tahoma"/>
      <w:sz w:val="16"/>
      <w:szCs w:val="16"/>
    </w:rPr>
  </w:style>
  <w:style w:type="character" w:customStyle="1" w:styleId="Char1">
    <w:name w:val="Κείμενο πλαισίου Char"/>
    <w:link w:val="aa"/>
    <w:rsid w:val="00B769B5"/>
    <w:rPr>
      <w:rFonts w:ascii="Tahoma" w:hAnsi="Tahoma" w:cs="Tahoma"/>
      <w:sz w:val="16"/>
      <w:szCs w:val="16"/>
    </w:rPr>
  </w:style>
  <w:style w:type="character" w:customStyle="1" w:styleId="2Char">
    <w:name w:val="Επικεφαλίδα 2 Char"/>
    <w:link w:val="20"/>
    <w:locked/>
    <w:rsid w:val="00CB3F75"/>
    <w:rPr>
      <w:rFonts w:ascii="Arial" w:hAnsi="Arial" w:cs="Arial"/>
      <w:b/>
      <w:bCs/>
      <w:i/>
      <w:iCs/>
      <w:sz w:val="28"/>
      <w:szCs w:val="28"/>
    </w:rPr>
  </w:style>
  <w:style w:type="table" w:customStyle="1" w:styleId="11">
    <w:name w:val="Πλέγμα πίνακα1"/>
    <w:basedOn w:val="a2"/>
    <w:next w:val="a4"/>
    <w:uiPriority w:val="59"/>
    <w:rsid w:val="00BE5B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Πλέγμα πίνακα2"/>
    <w:basedOn w:val="a2"/>
    <w:next w:val="a4"/>
    <w:uiPriority w:val="59"/>
    <w:rsid w:val="00DC26B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Πλέγμα πίνακα3"/>
    <w:basedOn w:val="a2"/>
    <w:next w:val="a4"/>
    <w:uiPriority w:val="59"/>
    <w:rsid w:val="00534F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406C6"/>
    <w:rPr>
      <w:sz w:val="24"/>
      <w:szCs w:val="24"/>
    </w:rPr>
  </w:style>
  <w:style w:type="paragraph" w:styleId="ac">
    <w:name w:val="footnote text"/>
    <w:basedOn w:val="a0"/>
    <w:link w:val="Char2"/>
    <w:rsid w:val="00A27FD0"/>
    <w:rPr>
      <w:sz w:val="20"/>
      <w:szCs w:val="20"/>
    </w:rPr>
  </w:style>
  <w:style w:type="character" w:customStyle="1" w:styleId="Char2">
    <w:name w:val="Κείμενο υποσημείωσης Char"/>
    <w:basedOn w:val="a1"/>
    <w:link w:val="ac"/>
    <w:rsid w:val="00A27FD0"/>
  </w:style>
  <w:style w:type="character" w:styleId="ad">
    <w:name w:val="footnote reference"/>
    <w:basedOn w:val="a1"/>
    <w:uiPriority w:val="99"/>
    <w:rsid w:val="00A27FD0"/>
    <w:rPr>
      <w:vertAlign w:val="superscript"/>
    </w:rPr>
  </w:style>
  <w:style w:type="paragraph" w:customStyle="1" w:styleId="CM1">
    <w:name w:val="CM1"/>
    <w:basedOn w:val="a0"/>
    <w:next w:val="a0"/>
    <w:uiPriority w:val="99"/>
    <w:rsid w:val="00A27FD0"/>
    <w:pPr>
      <w:autoSpaceDE w:val="0"/>
      <w:autoSpaceDN w:val="0"/>
      <w:adjustRightInd w:val="0"/>
    </w:pPr>
    <w:rPr>
      <w:rFonts w:ascii="EUAlbertina" w:eastAsia="Calibri"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15472">
      <w:bodyDiv w:val="1"/>
      <w:marLeft w:val="0"/>
      <w:marRight w:val="0"/>
      <w:marTop w:val="0"/>
      <w:marBottom w:val="0"/>
      <w:divBdr>
        <w:top w:val="none" w:sz="0" w:space="0" w:color="auto"/>
        <w:left w:val="none" w:sz="0" w:space="0" w:color="auto"/>
        <w:bottom w:val="none" w:sz="0" w:space="0" w:color="auto"/>
        <w:right w:val="none" w:sz="0" w:space="0" w:color="auto"/>
      </w:divBdr>
    </w:div>
    <w:div w:id="377898239">
      <w:bodyDiv w:val="1"/>
      <w:marLeft w:val="0"/>
      <w:marRight w:val="0"/>
      <w:marTop w:val="0"/>
      <w:marBottom w:val="0"/>
      <w:divBdr>
        <w:top w:val="none" w:sz="0" w:space="0" w:color="auto"/>
        <w:left w:val="none" w:sz="0" w:space="0" w:color="auto"/>
        <w:bottom w:val="none" w:sz="0" w:space="0" w:color="auto"/>
        <w:right w:val="none" w:sz="0" w:space="0" w:color="auto"/>
      </w:divBdr>
    </w:div>
    <w:div w:id="5693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AD6A7-8020-4470-B272-1C826AAB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1410</Words>
  <Characters>8586</Characters>
  <Application>Microsoft Office Word</Application>
  <DocSecurity>0</DocSecurity>
  <Lines>71</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ΕΡΓΑΛΕΙΟ ΑΥΤΟ-ΑΞΙΟΛΟΓΗΣΗΣ ΚΙΝΔΥΝΩΝ ΠΟΥ ΣΧΕΤΙΖΟΝΤΑΙ ΜΕ ΘΕΜΑΤΑ ΑΠΑΤΗΣ</vt:lpstr>
      <vt:lpstr>ΕΡΓΑΛΕΙΟ ΑΥΤΟ-ΑΞΙΟΛΟΓΗΣΗΣ ΚΙΝΔΥΝΩΝ ΠΟΥ ΣΧΕΤΙΖΟΝΤΑΙ ΜΕ ΘΕΜΑΤΑ ΑΠΑΤΗΣ</vt:lpstr>
    </vt:vector>
  </TitlesOfParts>
  <Company>MOU</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ΕΡΓΑΛΕΙΟ ΑΥΤΟ-ΑΞΙΟΛΟΓΗΣΗΣ ΚΙΝΔΥΝΩΝ ΠΟΥ ΣΧΕΤΙΖΟΝΤΑΙ ΜΕ ΘΕΜΑΤΑ ΑΠΑΤΗΣ</dc:title>
  <dc:creator>dbrillaki</dc:creator>
  <cp:lastModifiedBy>mp</cp:lastModifiedBy>
  <cp:revision>12</cp:revision>
  <cp:lastPrinted>2018-12-19T14:12:00Z</cp:lastPrinted>
  <dcterms:created xsi:type="dcterms:W3CDTF">2019-01-16T11:42:00Z</dcterms:created>
  <dcterms:modified xsi:type="dcterms:W3CDTF">2019-01-16T12:57:00Z</dcterms:modified>
</cp:coreProperties>
</file>